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d02f" w14:textId="0b4d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әкімдігінің 2022 жылғы 10 наурыздағы № 81 "Науырзым ауданының мәдениет және тілдерді дамыту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Науырзым ауданы әкімдігінің 2025 жылғы 11 қарашадағы № 125 қаулысы</w:t>
      </w:r>
    </w:p>
    <w:p>
      <w:pPr>
        <w:spacing w:after="0"/>
        <w:ind w:left="0"/>
        <w:jc w:val="both"/>
      </w:pPr>
      <w:bookmarkStart w:name="z4" w:id="0"/>
      <w:r>
        <w:rPr>
          <w:rFonts w:ascii="Times New Roman"/>
          <w:b w:val="false"/>
          <w:i w:val="false"/>
          <w:color w:val="000000"/>
          <w:sz w:val="28"/>
        </w:rPr>
        <w:t>
      Науырзым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"Науырзым ауданының мәдениет және тілдерді дамыту бөлімі" мемлекеттік мекемесі туралы ережені бекіту туралы" 2022 жылғы 10 наурыздағы </w:t>
      </w:r>
      <w:r>
        <w:rPr>
          <w:rFonts w:ascii="Times New Roman"/>
          <w:b w:val="false"/>
          <w:i w:val="false"/>
          <w:color w:val="000000"/>
          <w:sz w:val="28"/>
        </w:rPr>
        <w:t>№ 81</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"Науырзым ауданының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 тармақшамен толықтырылсын:</w:t>
      </w:r>
    </w:p>
    <w:bookmarkStart w:name="z8" w:id="3"/>
    <w:p>
      <w:pPr>
        <w:spacing w:after="0"/>
        <w:ind w:left="0"/>
        <w:jc w:val="both"/>
      </w:pPr>
      <w:r>
        <w:rPr>
          <w:rFonts w:ascii="Times New Roman"/>
          <w:b w:val="false"/>
          <w:i w:val="false"/>
          <w:color w:val="000000"/>
          <w:sz w:val="28"/>
        </w:rPr>
        <w:t>
      "15) ауданның мемлекеттік мәдениет ұйымдарын аттестаттаудан өткізеді".</w:t>
      </w:r>
    </w:p>
    <w:bookmarkEnd w:id="3"/>
    <w:bookmarkStart w:name="z9" w:id="4"/>
    <w:p>
      <w:pPr>
        <w:spacing w:after="0"/>
        <w:ind w:left="0"/>
        <w:jc w:val="both"/>
      </w:pPr>
      <w:r>
        <w:rPr>
          <w:rFonts w:ascii="Times New Roman"/>
          <w:b w:val="false"/>
          <w:i w:val="false"/>
          <w:color w:val="000000"/>
          <w:sz w:val="28"/>
        </w:rPr>
        <w:t>
      2. "Науырзым ауданының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жарияланғанынан кейін оның Науырзым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