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1dd7" w14:textId="e2b1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Науырзым ауданы әкімдігінің 2025 жылғы 1 қазандағы № 112 қаулысы</w:t>
      </w:r>
    </w:p>
    <w:p>
      <w:pPr>
        <w:spacing w:after="0"/>
        <w:ind w:left="0"/>
        <w:jc w:val="both"/>
      </w:pPr>
      <w:bookmarkStart w:name="z4" w:id="0"/>
      <w:r>
        <w:rPr>
          <w:rFonts w:ascii="Times New Roman"/>
          <w:b w:val="false"/>
          <w:i w:val="false"/>
          <w:color w:val="ff0000"/>
          <w:sz w:val="28"/>
        </w:rPr>
        <w:t>
      Ескерту. 10.10.2025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Науырзым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мен қоғамдық жұмыстар орындалуы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"Науырзым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көшірмесін электрондық түрде мемлекеттік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Науырзым ауданы әкімдігінің интернет – 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10 қазанынан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тазалау және жинастыру;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Қарамеңді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Аумақты тазалау және жинастыру;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Шолақсай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Аумақты тазалау және жинастыру;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Шилі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Аумақты тазалау және жинастыру;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Қожа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Аумақты тазалау және жинастыру;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Дәмді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Аумақты тазалау және жинастыру;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Өлеңді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Аумақты тазалау және жинастыру;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Раздолное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Аумақты тазалау және жинастыру;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 Ағаштарды отырғызу, әктеу; Ғимаратты, қоршауды бояу, әктеу;</w:t>
            </w:r>
          </w:p>
          <w:p>
            <w:pPr>
              <w:spacing w:after="20"/>
              <w:ind w:left="20"/>
              <w:jc w:val="both"/>
            </w:pPr>
            <w:r>
              <w:rPr>
                <w:rFonts w:ascii="Times New Roman"/>
                <w:b w:val="false"/>
                <w:i w:val="false"/>
                <w:color w:val="000000"/>
                <w:sz w:val="20"/>
              </w:rPr>
              <w:t>
Шөпті, газонды шабу;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ауылы әкімінің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