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0f1" w14:textId="d268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9 қыркүйектегі № 107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"Меңдіқара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әкімінің аппараты" мемлекеттік мекемесі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тазалау және ретке келтіру;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сырлау, ғимаратты, қоршауды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 шабу;</w:t>
            </w:r>
          </w:p>
          <w:p>
            <w:pPr>
              <w:spacing w:after="20"/>
              <w:ind w:left="20"/>
              <w:jc w:val="both"/>
            </w:pPr>
            <w:r>
              <w:rPr>
                <w:rFonts w:ascii="Times New Roman"/>
                <w:b w:val="false"/>
                <w:i w:val="false"/>
                <w:color w:val="000000"/>
                <w:sz w:val="20"/>
              </w:rPr>
              <w:t>
абаттандыру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Теңіз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Алешин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Буденный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Введен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Краснопреснен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Қарақоға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Ломоносов ауылдық округі әкімінің аппараты"мемлекеттік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Михайлов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Первомай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Соснов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