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e0c6" w14:textId="4d4e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Қостанай облысы Қостанай ауданы әкімдігінің 2025 жылғы 20 тамыздағы № 538 қаулысы</w:t>
      </w:r>
    </w:p>
    <w:p>
      <w:pPr>
        <w:spacing w:after="0"/>
        <w:ind w:left="0"/>
        <w:jc w:val="both"/>
      </w:pPr>
      <w:bookmarkStart w:name="z4" w:id="0"/>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орындалуы тиіс ұйымдардың тізбесі айқындалсын.</w:t>
      </w:r>
    </w:p>
    <w:bookmarkEnd w:id="1"/>
    <w:bookmarkStart w:name="z6" w:id="2"/>
    <w:p>
      <w:pPr>
        <w:spacing w:after="0"/>
        <w:ind w:left="0"/>
        <w:jc w:val="both"/>
      </w:pPr>
      <w:r>
        <w:rPr>
          <w:rFonts w:ascii="Times New Roman"/>
          <w:b w:val="false"/>
          <w:i w:val="false"/>
          <w:color w:val="000000"/>
          <w:sz w:val="28"/>
        </w:rPr>
        <w:t>
      2. Қостанай ауданы әкімдігінің "Тұрғын үй - коммуналдық шаруашылық, жолаушылар көлігі, автомобиль жолдары бөлімі"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қаулыны Қостанай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2.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қабылданған сәттен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Қоғамдық жұмыстардың түрлері және қоғамдық жұмыстарды орындау міндетті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Тобыл қаласы әкімінің аппараты"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тазалау және ретке келтіру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Сырлау, ғимаратты, қоршауды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 шабу</w:t>
            </w:r>
          </w:p>
          <w:p>
            <w:pPr>
              <w:spacing w:after="20"/>
              <w:ind w:left="20"/>
              <w:jc w:val="both"/>
            </w:pPr>
            <w:r>
              <w:rPr>
                <w:rFonts w:ascii="Times New Roman"/>
                <w:b w:val="false"/>
                <w:i w:val="false"/>
                <w:color w:val="000000"/>
                <w:sz w:val="20"/>
              </w:rPr>
              <w:t>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Айсары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