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ae4b" w14:textId="743a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құрылыс, сәулет және қала құрылысы бөлімі" мемлекеттік мекемесіне қоғамдық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Смирнов ауылдық округі әкімінің 2025 жылғы 18 маусымдағы № 4-ш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 тармағының 6) тармақшасына сәйкес және "Қарабалық ауданы әкімдігінің құрылыс, сәулет және қала құрылысы бөлімі" мемлекеттік мекемесінің 2025 жылғы 5 маусымдағы № 389 өтініші негізінде Смирнов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"Қарабалық ауданы әкімдігінің құрылыс, сәулет және қала құрылысы бөлімі" мемлекеттік мекемесіне Қостанай облысы Қарабалық ауданы Смирнов ауылдық округі аумағында орналасқан, жалпы көлемі 2,2 гектар жер учаскесінде газ тарату желілерін салу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"Смирнов ауылдық округі әкімінің аппараты" мемлекеттік мекемесі Қазақстан Республикасының заңнамасында белгіліенген тәртіппен қамтамасыз етеді:</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"Смирновский ауылдық округі әкімінің аппараты" мемлекеттік мекемесінің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Штраух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