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5ca6" w14:textId="74c5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Жітіқара ауданы әкімдігінің 2025 жылғы 11 қыркүйектегі № 217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Жітіқара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Қоғамдық жұмыстардың түрлері және қоғамдық жұмыстар орындалуға тиіс ұйымдардың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заңнамада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Жітіқара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Жітіқара қаласы әкімінің аппараты"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тазалау және жинау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сырлау,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Газон, шөп шабу</w:t>
            </w:r>
          </w:p>
          <w:p>
            <w:pPr>
              <w:spacing w:after="20"/>
              <w:ind w:left="20"/>
              <w:jc w:val="both"/>
            </w:pPr>
            <w:r>
              <w:rPr>
                <w:rFonts w:ascii="Times New Roman"/>
                <w:b w:val="false"/>
                <w:i w:val="false"/>
                <w:color w:val="000000"/>
                <w:sz w:val="20"/>
              </w:rPr>
              <w:t>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Большевик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Забелов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Милютин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Мүктікөл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Пригородный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Приречный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Степной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Тоқтаров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Чайковский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Ырсай ауылы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