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33be" w14:textId="fd53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сервитутты белгілеу туралы</w:t>
      </w:r>
    </w:p>
    <w:p>
      <w:pPr>
        <w:spacing w:after="0"/>
        <w:ind w:left="0"/>
        <w:jc w:val="both"/>
      </w:pPr>
      <w:r>
        <w:rPr>
          <w:rFonts w:ascii="Times New Roman"/>
          <w:b w:val="false"/>
          <w:i w:val="false"/>
          <w:color w:val="000000"/>
          <w:sz w:val="28"/>
        </w:rPr>
        <w:t>Қостанай облысы Әулиекөл ауданы Көктал ауылы әкімінің 2025 жылғы 11 қарашадағы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2025 жылғы 04 қарашадағы № 23 Әулиекөл ауданы жер учаскелерін беру жөніндегі комиссияның отырыс хаттамасынан үзінді көшірмесінің негізінде Әулиекөл ауданы Көктал ауылының әкімі ШЕШТІ:</w:t>
      </w:r>
    </w:p>
    <w:bookmarkEnd w:id="0"/>
    <w:bookmarkStart w:name="z5" w:id="1"/>
    <w:p>
      <w:pPr>
        <w:spacing w:after="0"/>
        <w:ind w:left="0"/>
        <w:jc w:val="both"/>
      </w:pPr>
      <w:r>
        <w:rPr>
          <w:rFonts w:ascii="Times New Roman"/>
          <w:b w:val="false"/>
          <w:i w:val="false"/>
          <w:color w:val="000000"/>
          <w:sz w:val="28"/>
        </w:rPr>
        <w:t>
      1. Қостанай облысы, Әулиекөл ауданы, Көктал ауылының аумағында орналасқан, ауданы – 2028,4648 гектар жер учаскесіне Көктал кен орнында қатты пайдалы қазбаларды барлау жұмыстарын жүргізу үшін "Алюминий Казахстана" АҚ қауымдық сервитут белгіленсін.</w:t>
      </w:r>
    </w:p>
    <w:bookmarkEnd w:id="1"/>
    <w:bookmarkStart w:name="z6" w:id="2"/>
    <w:p>
      <w:pPr>
        <w:spacing w:after="0"/>
        <w:ind w:left="0"/>
        <w:jc w:val="both"/>
      </w:pPr>
      <w:r>
        <w:rPr>
          <w:rFonts w:ascii="Times New Roman"/>
          <w:b w:val="false"/>
          <w:i w:val="false"/>
          <w:color w:val="000000"/>
          <w:sz w:val="28"/>
        </w:rPr>
        <w:t>
      2. "Көктал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"Көктал ауылы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