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a161" w14:textId="95fa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25 желтоқсандағы № 253 "Әулиекөл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2025 жылғы 26 қыркүйектегі № 337 шешімі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2025-2027 жылдарға арналған аудандық бюджеті туралы" 2024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7 528 438,0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2 362 496,0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25 281,0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5 854,0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5 134 807,0 мың теңге;</w:t>
      </w:r>
    </w:p>
    <w:bookmarkEnd w:id="8"/>
    <w:bookmarkStart w:name="z13" w:id="9"/>
    <w:p>
      <w:pPr>
        <w:spacing w:after="0"/>
        <w:ind w:left="0"/>
        <w:jc w:val="both"/>
      </w:pPr>
      <w:r>
        <w:rPr>
          <w:rFonts w:ascii="Times New Roman"/>
          <w:b w:val="false"/>
          <w:i w:val="false"/>
          <w:color w:val="000000"/>
          <w:sz w:val="28"/>
        </w:rPr>
        <w:t>
      2) шығындар – 8 061 072,3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106 397,0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220 192,0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113 795,0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- 639 031,3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639 031,3 мың теңге. ";</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2025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5131988,3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Жергілікті деңгейде ауыл шаруашылығы жəне жер</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қатынастары саласындағы мемлекеттік саясатты іске</w:t>
            </w:r>
          </w:p>
          <w:p>
            <w:pPr>
              <w:spacing w:after="20"/>
              <w:ind w:left="20"/>
              <w:jc w:val="both"/>
            </w:pPr>
            <w:r>
              <w:rPr>
                <w:rFonts w:ascii="Times New Roman"/>
                <w:b w:val="false"/>
                <w:i w:val="false"/>
                <w:color w:val="000000"/>
                <w:sz w:val="20"/>
              </w:rPr>
              <w:t>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639031,3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