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055b" w14:textId="71f0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2022 жылғы 18 ақпандағы № 47 "Әулиекөл ауданы әкімдігінің дене шынықтыру және спорт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Әулиекөл ауданы әкімдігінің 2025 жылғы 15 желтоқсандағы № 218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2022 жылғы 18 ақпандағы </w:t>
      </w:r>
      <w:r>
        <w:rPr>
          <w:rFonts w:ascii="Times New Roman"/>
          <w:b w:val="false"/>
          <w:i w:val="false"/>
          <w:color w:val="000000"/>
          <w:sz w:val="28"/>
        </w:rPr>
        <w:t>№ 47</w:t>
      </w:r>
      <w:r>
        <w:rPr>
          <w:rFonts w:ascii="Times New Roman"/>
          <w:b w:val="false"/>
          <w:i w:val="false"/>
          <w:color w:val="000000"/>
          <w:sz w:val="28"/>
        </w:rPr>
        <w:t xml:space="preserve"> "Әулиекөл ауданы әкімдігінің дене шынықтыру және спорт бөлімі" мемлекеттік мекемесі туралы ережені бекіту туралы"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"Әулиекөл ауданы әкімдігінің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13), 14 ), 15), 16) тармақшалармен келесі мазмұнда толықтырылсын:</w:t>
      </w:r>
    </w:p>
    <w:bookmarkStart w:name="z8" w:id="3"/>
    <w:p>
      <w:pPr>
        <w:spacing w:after="0"/>
        <w:ind w:left="0"/>
        <w:jc w:val="both"/>
      </w:pPr>
      <w:r>
        <w:rPr>
          <w:rFonts w:ascii="Times New Roman"/>
          <w:b w:val="false"/>
          <w:i w:val="false"/>
          <w:color w:val="000000"/>
          <w:sz w:val="28"/>
        </w:rPr>
        <w:t>
      13) халыққа арналған спорт секцияларының жұмысын қамтамасыз ету және спорттық іс шараларды өткізу мақсатында сабақтан тыс және кешкі уақытта спорт ғимараттарын білім беру ұйымдарын пайдалану жөнінде шаралар қабылдайды;</w:t>
      </w:r>
    </w:p>
    <w:bookmarkEnd w:id="3"/>
    <w:bookmarkStart w:name="z9" w:id="4"/>
    <w:p>
      <w:pPr>
        <w:spacing w:after="0"/>
        <w:ind w:left="0"/>
        <w:jc w:val="both"/>
      </w:pPr>
      <w:r>
        <w:rPr>
          <w:rFonts w:ascii="Times New Roman"/>
          <w:b w:val="false"/>
          <w:i w:val="false"/>
          <w:color w:val="000000"/>
          <w:sz w:val="28"/>
        </w:rPr>
        <w:t>
      14)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bookmarkEnd w:id="4"/>
    <w:bookmarkStart w:name="z10" w:id="5"/>
    <w:p>
      <w:pPr>
        <w:spacing w:after="0"/>
        <w:ind w:left="0"/>
        <w:jc w:val="both"/>
      </w:pPr>
      <w:r>
        <w:rPr>
          <w:rFonts w:ascii="Times New Roman"/>
          <w:b w:val="false"/>
          <w:i w:val="false"/>
          <w:color w:val="000000"/>
          <w:sz w:val="28"/>
        </w:rPr>
        <w:t>
      15) мемлекеттік спорттық тапсырысты балалар мен жасөспірімдерге арналған спорт секцияларында мемлекеттік спорттық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bookmarkEnd w:id="5"/>
    <w:bookmarkStart w:name="z11" w:id="6"/>
    <w:p>
      <w:pPr>
        <w:spacing w:after="0"/>
        <w:ind w:left="0"/>
        <w:jc w:val="both"/>
      </w:pPr>
      <w:r>
        <w:rPr>
          <w:rFonts w:ascii="Times New Roman"/>
          <w:b w:val="false"/>
          <w:i w:val="false"/>
          <w:color w:val="000000"/>
          <w:sz w:val="28"/>
        </w:rPr>
        <w:t>
      16)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6"/>
    <w:bookmarkStart w:name="z12" w:id="7"/>
    <w:p>
      <w:pPr>
        <w:spacing w:after="0"/>
        <w:ind w:left="0"/>
        <w:jc w:val="both"/>
      </w:pPr>
      <w:r>
        <w:rPr>
          <w:rFonts w:ascii="Times New Roman"/>
          <w:b w:val="false"/>
          <w:i w:val="false"/>
          <w:color w:val="000000"/>
          <w:sz w:val="28"/>
        </w:rPr>
        <w:t>
      2. Әулиекөл ауданы әкімдігінің дене шынықтыру және спорт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8"/>
    <w:bookmarkStart w:name="z14" w:id="9"/>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5" w:id="10"/>
    <w:p>
      <w:pPr>
        <w:spacing w:after="0"/>
        <w:ind w:left="0"/>
        <w:jc w:val="both"/>
      </w:pPr>
      <w:r>
        <w:rPr>
          <w:rFonts w:ascii="Times New Roman"/>
          <w:b w:val="false"/>
          <w:i w:val="false"/>
          <w:color w:val="000000"/>
          <w:sz w:val="28"/>
        </w:rPr>
        <w:t>
      3) осы қаулыны Әулиекөл ауданы әкімдігінің интернет-ресурсында ресми жарияланғаннан кейін орналастыру.</w:t>
      </w:r>
    </w:p>
    <w:bookmarkEnd w:id="10"/>
    <w:bookmarkStart w:name="z16" w:id="11"/>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