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e7e" w14:textId="93a7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Әулиекөл ауданы әкімдігінің 2025 жылғы 21 тамыздағы № 123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914-1-бабына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Әулиекөл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мен қоғамдық жұмыстар орындалуы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"Әулиекөл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көшірмесін электрондық түрде мемлекеттік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Әулиекөл ауданы әкімдігінің интернет – 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тазалау және жинастыру;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Аумақты тазалау және жинастыру;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Аумақты тазалау және жинастыру;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Аумақты тазалау және жинастыру;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ауылы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Аумақты тазалау және жинастыру;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кенті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Аумақты тазалау және жинастыру;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Аумақты тазалау және жинастыру;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Аумақты тазалау және жинастыру;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Аумақты тазалау және жинастыру;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7"/>
          <w:p>
            <w:pPr>
              <w:spacing w:after="20"/>
              <w:ind w:left="20"/>
              <w:jc w:val="both"/>
            </w:pPr>
            <w:r>
              <w:rPr>
                <w:rFonts w:ascii="Times New Roman"/>
                <w:b w:val="false"/>
                <w:i w:val="false"/>
                <w:color w:val="000000"/>
                <w:sz w:val="20"/>
              </w:rPr>
              <w:t>
Аумақты тазалау және жинастыру;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Аумақты тазалау және жинастыру;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"Новонежин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9"/>
          <w:p>
            <w:pPr>
              <w:spacing w:after="20"/>
              <w:ind w:left="20"/>
              <w:jc w:val="both"/>
            </w:pPr>
            <w:r>
              <w:rPr>
                <w:rFonts w:ascii="Times New Roman"/>
                <w:b w:val="false"/>
                <w:i w:val="false"/>
                <w:color w:val="000000"/>
                <w:sz w:val="20"/>
              </w:rPr>
              <w:t>
Аумақты тазалау және жинастыру;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округінің әкімі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Аумақты тазалау және жинастыру;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Шөпті, газонды шабу;</w:t>
            </w:r>
          </w:p>
          <w:p>
            <w:pPr>
              <w:spacing w:after="20"/>
              <w:ind w:left="20"/>
              <w:jc w:val="both"/>
            </w:pPr>
            <w:r>
              <w:rPr>
                <w:rFonts w:ascii="Times New Roman"/>
                <w:b w:val="false"/>
                <w:i w:val="false"/>
                <w:color w:val="000000"/>
                <w:sz w:val="20"/>
              </w:rPr>
              <w:t>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округінің әкімі аппараты"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