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0cd" w14:textId="bb64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 28 қаулысына өзгерістер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4 шілдедегі № 108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w:t>
      </w:r>
      <w:r>
        <w:rPr>
          <w:rFonts w:ascii="Times New Roman"/>
          <w:b w:val="false"/>
          <w:i w:val="false"/>
          <w:color w:val="000000"/>
          <w:sz w:val="28"/>
        </w:rPr>
        <w:t>№ 28</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w:t>
      </w:r>
      <w:r>
        <w:rPr>
          <w:rFonts w:ascii="Times New Roman"/>
          <w:b w:val="false"/>
          <w:i w:val="false"/>
          <w:color w:val="000000"/>
          <w:sz w:val="28"/>
        </w:rPr>
        <w:t>2-тарауы</w:t>
      </w:r>
      <w:r>
        <w:rPr>
          <w:rFonts w:ascii="Times New Roman"/>
          <w:b w:val="false"/>
          <w:i w:val="false"/>
          <w:color w:val="000000"/>
          <w:sz w:val="28"/>
        </w:rPr>
        <w:t xml:space="preserve"> 14) тармақшамен толықтырылсын:</w:t>
      </w:r>
    </w:p>
    <w:bookmarkEnd w:id="2"/>
    <w:bookmarkStart w:name="z7" w:id="3"/>
    <w:p>
      <w:pPr>
        <w:spacing w:after="0"/>
        <w:ind w:left="0"/>
        <w:jc w:val="both"/>
      </w:pPr>
      <w:r>
        <w:rPr>
          <w:rFonts w:ascii="Times New Roman"/>
          <w:b w:val="false"/>
          <w:i w:val="false"/>
          <w:color w:val="000000"/>
          <w:sz w:val="28"/>
        </w:rPr>
        <w:t>
      "14) ауылда, кентте маңдайшаны орналастыру туралы хабарламаларды қабылдауды және қарауды жүзеге асырады".</w:t>
      </w:r>
    </w:p>
    <w:bookmarkEnd w:id="3"/>
    <w:bookmarkStart w:name="z8" w:id="4"/>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аумақтық әділет органында енгізілген өзгерістерді тіркеу;</w:t>
      </w:r>
    </w:p>
    <w:bookmarkEnd w:id="5"/>
    <w:bookmarkStart w:name="z10"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7"/>
    <w:bookmarkStart w:name="z12"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