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2c7f" w14:textId="d032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Қостанай облысы Амангелді ауданы әкімдігінің 2025 жылғы 3 қазандағы № 86 қаулысы</w:t>
      </w:r>
    </w:p>
    <w:p>
      <w:pPr>
        <w:spacing w:after="0"/>
        <w:ind w:left="0"/>
        <w:jc w:val="both"/>
      </w:pPr>
      <w:bookmarkStart w:name="z4" w:id="0"/>
      <w:r>
        <w:rPr>
          <w:rFonts w:ascii="Times New Roman"/>
          <w:b w:val="false"/>
          <w:i w:val="false"/>
          <w:color w:val="ff0000"/>
          <w:sz w:val="28"/>
        </w:rPr>
        <w:t>
      Ескерту. 01.09.2025 бастап қолданысқа енгізіледі - осы қаулының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сәйкес Амангелді ауданының әкімдігі ҚАУЛЫ ЕТЕДІ:</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2"/>
    <w:bookmarkStart w:name="z7" w:id="3"/>
    <w:p>
      <w:pPr>
        <w:spacing w:after="0"/>
        <w:ind w:left="0"/>
        <w:jc w:val="both"/>
      </w:pPr>
      <w:r>
        <w:rPr>
          <w:rFonts w:ascii="Times New Roman"/>
          <w:b w:val="false"/>
          <w:i w:val="false"/>
          <w:color w:val="000000"/>
          <w:sz w:val="28"/>
        </w:rPr>
        <w:t>
      2. "Амангелді ауданы әкімдігінің тұрғын үй-коммуналдық шаруашылық, жолаушылар көлігі, автомобиль жолдары және тұрғын үй инспекциясы бөлімі"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Амангелді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және тазалау;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Амангелді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және тазалау;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Амантоғай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және тазалау;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Ақсай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және тазалау;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Байғабыл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және тазалау;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Қабырға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және тазалау;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Қарасу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және тазалау;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Құмкешу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және тазалау;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Тасты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және тазалау;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Үштоғай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және тазалау;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Үрпек ауылдық округі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