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af00" w14:textId="346a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30 желтоқсандағы № 144 "Арқалық қаласының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2025 жылғы 14 тамыздағы № 180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қаласының 2025-2027 жылдарға арналған бюджеті туралы" 2024 жылғы 30 желтоқсандағы № 144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Арқалық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15314192,9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3851068,0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48251,0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105964,0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11308909,9 мың теңге, оның ішінде субвенциялардың көлемі – 489718,0 мың теңге;</w:t>
      </w:r>
    </w:p>
    <w:bookmarkEnd w:id="8"/>
    <w:bookmarkStart w:name="z13" w:id="9"/>
    <w:p>
      <w:pPr>
        <w:spacing w:after="0"/>
        <w:ind w:left="0"/>
        <w:jc w:val="both"/>
      </w:pPr>
      <w:r>
        <w:rPr>
          <w:rFonts w:ascii="Times New Roman"/>
          <w:b w:val="false"/>
          <w:i w:val="false"/>
          <w:color w:val="000000"/>
          <w:sz w:val="28"/>
        </w:rPr>
        <w:t>
      2) шығындар – 15792391,4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14582,0 мың теңге:</w:t>
      </w:r>
    </w:p>
    <w:bookmarkEnd w:id="10"/>
    <w:bookmarkStart w:name="z15" w:id="11"/>
    <w:p>
      <w:pPr>
        <w:spacing w:after="0"/>
        <w:ind w:left="0"/>
        <w:jc w:val="both"/>
      </w:pPr>
      <w:r>
        <w:rPr>
          <w:rFonts w:ascii="Times New Roman"/>
          <w:b w:val="false"/>
          <w:i w:val="false"/>
          <w:color w:val="000000"/>
          <w:sz w:val="28"/>
        </w:rPr>
        <w:t>
      бюджеттік кредиттер - 31456,0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- 16874,0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-492780,5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492780,5 мың теңге:</w:t>
      </w:r>
    </w:p>
    <w:bookmarkEnd w:id="15"/>
    <w:bookmarkStart w:name="z20" w:id="16"/>
    <w:p>
      <w:pPr>
        <w:spacing w:after="0"/>
        <w:ind w:left="0"/>
        <w:jc w:val="both"/>
      </w:pPr>
      <w:r>
        <w:rPr>
          <w:rFonts w:ascii="Times New Roman"/>
          <w:b w:val="false"/>
          <w:i w:val="false"/>
          <w:color w:val="000000"/>
          <w:sz w:val="28"/>
        </w:rPr>
        <w:t>
      қарыздар түсімі – 31456,0 мың теңге;</w:t>
      </w:r>
    </w:p>
    <w:bookmarkEnd w:id="16"/>
    <w:bookmarkStart w:name="z21" w:id="17"/>
    <w:p>
      <w:pPr>
        <w:spacing w:after="0"/>
        <w:ind w:left="0"/>
        <w:jc w:val="both"/>
      </w:pPr>
      <w:r>
        <w:rPr>
          <w:rFonts w:ascii="Times New Roman"/>
          <w:b w:val="false"/>
          <w:i w:val="false"/>
          <w:color w:val="000000"/>
          <w:sz w:val="28"/>
        </w:rPr>
        <w:t>
      қарыздарды өтеу – 16874,0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478198,5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"2. 2025 жылға арналған қала бюджетінде ағымдағы нысаналы трансферттер көлемі республикалық бюджеттен 988831,0 мың теңге сомасында, облыстық бюджеттен 6907542,1 мың теңге сомасында көзделгені ескерілсін.";</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"3. 2025 жылға арналған қала бюджетінде нысаналы даму трансферттерінің көлемі Қазақстан Республикасы Үкіметінің шұғыл шығындарға арналған резервінің есебінен 249222,0 мың теңге сомасында, Қазақстан Республикасының Ұлттық қорынан берілетін нысаналы трансферттен 686687,0 мың теңге сомасында, республикалық бюджеттен 348543,0 мың теңге сомасында, облыстық бюджеттен 1568574,3 мың теңге сомасында көзделгені ескерілсін";</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5"/>
    <w:p>
      <w:pPr>
        <w:spacing w:after="0"/>
        <w:ind w:left="0"/>
        <w:jc w:val="left"/>
      </w:pPr>
      <w:r>
        <w:rPr>
          <w:rFonts w:ascii="Times New Roman"/>
          <w:b/>
          <w:i w:val="false"/>
          <w:color w:val="000000"/>
        </w:rPr>
        <w:t xml:space="preserve"> Арқалық қаласының 2025 жылға арналған бюджетi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15 314 192,9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15 792 391,4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дамуға бағытталған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