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d21af" w14:textId="2dd2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2025 жылғы 20 қазандағы № 1657 "Қостанай қаласы әкімдігінің мәдениет және тілдерді дамыту бөлімі" мемлекеттік мекемесі туралы Ережені бекіту туралы" қаулысына толықтырулар енгізу туралы</w:t>
      </w:r>
    </w:p>
    <w:p>
      <w:pPr>
        <w:spacing w:after="0"/>
        <w:ind w:left="0"/>
        <w:jc w:val="both"/>
      </w:pPr>
      <w:r>
        <w:rPr>
          <w:rFonts w:ascii="Times New Roman"/>
          <w:b w:val="false"/>
          <w:i w:val="false"/>
          <w:color w:val="000000"/>
          <w:sz w:val="28"/>
        </w:rPr>
        <w:t>Қостанай облысы Қостанай қаласы әкімдігінің 2025 жылғы 10 желтоқсандағы № 2071 қаулысы</w:t>
      </w:r>
    </w:p>
    <w:p>
      <w:pPr>
        <w:spacing w:after="0"/>
        <w:ind w:left="0"/>
        <w:jc w:val="both"/>
      </w:pPr>
      <w:bookmarkStart w:name="z4" w:id="0"/>
      <w:r>
        <w:rPr>
          <w:rFonts w:ascii="Times New Roman"/>
          <w:b w:val="false"/>
          <w:i w:val="false"/>
          <w:color w:val="000000"/>
          <w:sz w:val="28"/>
        </w:rPr>
        <w:t>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қаласы әкімдігінің мәдениет және тілдерді дамыту бөлімі" мемлекеттік мекемесі туралы Ережені бекіту туралы" Қостанай қаласы әкімдігінің 2025 жылғы 20 қазандағы </w:t>
      </w:r>
      <w:r>
        <w:rPr>
          <w:rFonts w:ascii="Times New Roman"/>
          <w:b w:val="false"/>
          <w:i w:val="false"/>
          <w:color w:val="000000"/>
          <w:sz w:val="28"/>
        </w:rPr>
        <w:t>№ 1657</w:t>
      </w:r>
      <w:r>
        <w:rPr>
          <w:rFonts w:ascii="Times New Roman"/>
          <w:b w:val="false"/>
          <w:i w:val="false"/>
          <w:color w:val="000000"/>
          <w:sz w:val="28"/>
        </w:rPr>
        <w:t xml:space="preserve"> қаулысына келесі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14), 15), 16), 17), 18) тармақшалармен толықтырылсын:</w:t>
      </w:r>
    </w:p>
    <w:bookmarkStart w:name="z7" w:id="2"/>
    <w:p>
      <w:pPr>
        <w:spacing w:after="0"/>
        <w:ind w:left="0"/>
        <w:jc w:val="both"/>
      </w:pPr>
      <w:r>
        <w:rPr>
          <w:rFonts w:ascii="Times New Roman"/>
          <w:b w:val="false"/>
          <w:i w:val="false"/>
          <w:color w:val="000000"/>
          <w:sz w:val="28"/>
        </w:rPr>
        <w:t>
      "14) бюджет қаражаты көлемі шегінде балалар мен жасөспірімдерге арналған шығармашылық үйірмелерді қаржыландыруға мемлекеттік шығармашылық тапсырысты бекітеді;</w:t>
      </w:r>
    </w:p>
    <w:bookmarkEnd w:id="2"/>
    <w:bookmarkStart w:name="z8" w:id="3"/>
    <w:p>
      <w:pPr>
        <w:spacing w:after="0"/>
        <w:ind w:left="0"/>
        <w:jc w:val="both"/>
      </w:pPr>
      <w:r>
        <w:rPr>
          <w:rFonts w:ascii="Times New Roman"/>
          <w:b w:val="false"/>
          <w:i w:val="false"/>
          <w:color w:val="000000"/>
          <w:sz w:val="28"/>
        </w:rPr>
        <w:t>
      15) мемлекеттік шығармашылық тапсырыстың көрсетілетін қызметтерін берушілердің меншік нысанына, олардың ведомстволық бағыныстылығына, типтері мен түрлеріне қарамастан, балалар мен жасөспірімдерге арналған шығармашылық үйірмелерде мемлекеттік шығармашылық тапсырысты орналастыруды қамтамасыз етеді;</w:t>
      </w:r>
    </w:p>
    <w:bookmarkEnd w:id="3"/>
    <w:bookmarkStart w:name="z9" w:id="4"/>
    <w:p>
      <w:pPr>
        <w:spacing w:after="0"/>
        <w:ind w:left="0"/>
        <w:jc w:val="both"/>
      </w:pPr>
      <w:r>
        <w:rPr>
          <w:rFonts w:ascii="Times New Roman"/>
          <w:b w:val="false"/>
          <w:i w:val="false"/>
          <w:color w:val="000000"/>
          <w:sz w:val="28"/>
        </w:rPr>
        <w:t>
      16) электрондық және жалпыға қолжетімді форматтарда мемлекеттік шығармашылық тапсырысты орналастырудың, оның сапасын бақылаудың және нысаналы игерілуінің барлық кезеңдері мен рәсімдерінің орындалуын қамтамасыз етеді;</w:t>
      </w:r>
    </w:p>
    <w:bookmarkEnd w:id="4"/>
    <w:bookmarkStart w:name="z10" w:id="5"/>
    <w:p>
      <w:pPr>
        <w:spacing w:after="0"/>
        <w:ind w:left="0"/>
        <w:jc w:val="both"/>
      </w:pPr>
      <w:r>
        <w:rPr>
          <w:rFonts w:ascii="Times New Roman"/>
          <w:b w:val="false"/>
          <w:i w:val="false"/>
          <w:color w:val="000000"/>
          <w:sz w:val="28"/>
        </w:rPr>
        <w:t>
      17) тиісті аумақта орналасқан мәдениет ұйымдарының қызметіне мониторингті жүзеге асыруды және облыстың, республикалық маңызы бар қаланың және астананың жергілікті атқарушы органына ақпаратты, сондай-ақ белгіленген нысандағы статистикалық есептерді ұсынады;</w:t>
      </w:r>
    </w:p>
    <w:bookmarkEnd w:id="5"/>
    <w:bookmarkStart w:name="z11" w:id="6"/>
    <w:p>
      <w:pPr>
        <w:spacing w:after="0"/>
        <w:ind w:left="0"/>
        <w:jc w:val="both"/>
      </w:pPr>
      <w:r>
        <w:rPr>
          <w:rFonts w:ascii="Times New Roman"/>
          <w:b w:val="false"/>
          <w:i w:val="false"/>
          <w:color w:val="000000"/>
          <w:sz w:val="28"/>
        </w:rPr>
        <w:t>
      18) тарихи-мәдени мұраны сақтау жөніндегі жұмысты ұйымдастырады, тарихи, ұлттық және мәдени дәстүрлер мен әдет-ғұрыптарды дамытуға жәрдемдеседі".</w:t>
      </w:r>
    </w:p>
    <w:bookmarkEnd w:id="6"/>
    <w:bookmarkStart w:name="z12" w:id="7"/>
    <w:p>
      <w:pPr>
        <w:spacing w:after="0"/>
        <w:ind w:left="0"/>
        <w:jc w:val="both"/>
      </w:pPr>
      <w:r>
        <w:rPr>
          <w:rFonts w:ascii="Times New Roman"/>
          <w:b w:val="false"/>
          <w:i w:val="false"/>
          <w:color w:val="000000"/>
          <w:sz w:val="28"/>
        </w:rPr>
        <w:t>
      2. "Қостанай қаласы әкімдігінің мәдениет және тілдерді дамыту бөлімі" мемлекеттік мекемесі Қазақстан Республикасының заңнамасында белгіленген тәртіпте:</w:t>
      </w:r>
    </w:p>
    <w:bookmarkEnd w:id="7"/>
    <w:bookmarkStart w:name="z13" w:id="8"/>
    <w:p>
      <w:pPr>
        <w:spacing w:after="0"/>
        <w:ind w:left="0"/>
        <w:jc w:val="both"/>
      </w:pPr>
      <w:r>
        <w:rPr>
          <w:rFonts w:ascii="Times New Roman"/>
          <w:b w:val="false"/>
          <w:i w:val="false"/>
          <w:color w:val="000000"/>
          <w:sz w:val="28"/>
        </w:rPr>
        <w:t>
      1) жоғарыда көрсетілген қаулыға енгізілген толықтырулар туралы әділет органдарын хабардар етуді;</w:t>
      </w:r>
    </w:p>
    <w:bookmarkEnd w:id="8"/>
    <w:bookmarkStart w:name="z14" w:id="9"/>
    <w:p>
      <w:pPr>
        <w:spacing w:after="0"/>
        <w:ind w:left="0"/>
        <w:jc w:val="both"/>
      </w:pPr>
      <w:r>
        <w:rPr>
          <w:rFonts w:ascii="Times New Roman"/>
          <w:b w:val="false"/>
          <w:i w:val="false"/>
          <w:color w:val="000000"/>
          <w:sz w:val="28"/>
        </w:rPr>
        <w:t>
      2) осы қаулыға қол қойылған күнінен бастап күнтізбелік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9"/>
    <w:bookmarkStart w:name="z15" w:id="10"/>
    <w:p>
      <w:pPr>
        <w:spacing w:after="0"/>
        <w:ind w:left="0"/>
        <w:jc w:val="both"/>
      </w:pPr>
      <w:r>
        <w:rPr>
          <w:rFonts w:ascii="Times New Roman"/>
          <w:b w:val="false"/>
          <w:i w:val="false"/>
          <w:color w:val="000000"/>
          <w:sz w:val="28"/>
        </w:rPr>
        <w:t>
      3) осы қаулының ресми жарияланғанынан кейін оның Қостанай қаласы әкімдігінің интернет-ресурсында орналастырылуын қамтамасыз етсін.</w:t>
      </w:r>
    </w:p>
    <w:bookmarkEnd w:id="10"/>
    <w:bookmarkStart w:name="z16" w:id="11"/>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11"/>
    <w:bookmarkStart w:name="z17" w:id="12"/>
    <w:p>
      <w:pPr>
        <w:spacing w:after="0"/>
        <w:ind w:left="0"/>
        <w:jc w:val="both"/>
      </w:pPr>
      <w:r>
        <w:rPr>
          <w:rFonts w:ascii="Times New Roman"/>
          <w:b w:val="false"/>
          <w:i w:val="false"/>
          <w:color w:val="000000"/>
          <w:sz w:val="28"/>
        </w:rPr>
        <w:t>
      4. Осы қаулы алғашқы ресми жарияланған күнінен бастап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