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2ef0" w14:textId="2882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желтоқсандағы № 185 "Қостанай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2025 жылғы 26 қыркүйектегі № 246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2025-2027 жылдарға арналған облыстық бюджеті туралы" 2024 жылғы 17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524 322 386,8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29 659 880,3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8 977 897,8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485 637 622,7 мың теңге;</w:t>
      </w:r>
    </w:p>
    <w:bookmarkEnd w:id="7"/>
    <w:bookmarkStart w:name="z13" w:id="8"/>
    <w:p>
      <w:pPr>
        <w:spacing w:after="0"/>
        <w:ind w:left="0"/>
        <w:jc w:val="both"/>
      </w:pPr>
      <w:r>
        <w:rPr>
          <w:rFonts w:ascii="Times New Roman"/>
          <w:b w:val="false"/>
          <w:i w:val="false"/>
          <w:color w:val="000000"/>
          <w:sz w:val="28"/>
        </w:rPr>
        <w:t>
      2) шығындар – 530 789 024,9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29 095 004,0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38 380 729,7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9 285 725,7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1 473 270,2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- 37 034 912,3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37 034 912,3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___________________ И. Амирбеков</w:t>
      </w:r>
    </w:p>
    <w:bookmarkEnd w:id="22"/>
    <w:bookmarkStart w:name="z29" w:id="23"/>
    <w:p>
      <w:pPr>
        <w:spacing w:after="0"/>
        <w:ind w:left="0"/>
        <w:jc w:val="both"/>
      </w:pPr>
      <w:r>
        <w:rPr>
          <w:rFonts w:ascii="Times New Roman"/>
          <w:b w:val="false"/>
          <w:i w:val="false"/>
          <w:color w:val="000000"/>
          <w:sz w:val="28"/>
        </w:rPr>
        <w:t>
      2025 жылғы "___" _______________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2025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524 322 386,8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485 637 622,7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378 635 698,0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530 789 024,9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232 202 429,2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162 284 456,4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95 096 495,0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26 155 583,1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32 559 073,6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37 034 912,3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2026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492 741 637,2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492 850 794,2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204 664 631,9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65 239 619,4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37 588 483,9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39 242 059,9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29 785 501,0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18 117 570,0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2027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428 934 438,5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425 890 161,5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427 652 153,5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