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e177" w14:textId="2a9e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2018 жылғы 25 мамырдағы № 23/281 "Қызылтөбе ауылдық округінің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2025 жылғы 19 қарашадағы № 36/195 шешімі</w:t>
      </w:r>
    </w:p>
    <w:p>
      <w:pPr>
        <w:spacing w:after="0"/>
        <w:ind w:left="0"/>
        <w:jc w:val="both"/>
      </w:pPr>
      <w:bookmarkStart w:name="z2" w:id="0"/>
      <w:r>
        <w:rPr>
          <w:rFonts w:ascii="Times New Roman"/>
          <w:b w:val="false"/>
          <w:i w:val="false"/>
          <w:color w:val="000000"/>
          <w:sz w:val="28"/>
        </w:rPr>
        <w:t>
      Мұнайлы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"Қызылтөбе ауылдық округінің жергілікті қоғамдастық жиналысының регламентін бекіту туралы" Мұнайлы аудандық мәслихатының 2018 жылғы 25 мамырдағы № 23/281 (нормативтік құқықтық актілерді мемлекеттік тіркеу Тізілімінде № 3660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қарашадағы № 36/195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25 мамырдағы № 23/281 </w:t>
            </w:r>
            <w:r>
              <w:br/>
            </w:r>
            <w:r>
              <w:rPr>
                <w:rFonts w:ascii="Times New Roman"/>
                <w:b w:val="false"/>
                <w:i w:val="false"/>
                <w:color w:val="000000"/>
                <w:sz w:val="20"/>
              </w:rPr>
              <w:t>шешіміне қосымша</w:t>
            </w:r>
          </w:p>
        </w:tc>
      </w:tr>
    </w:tbl>
    <w:bookmarkStart w:name="z7" w:id="4"/>
    <w:p>
      <w:pPr>
        <w:spacing w:after="0"/>
        <w:ind w:left="0"/>
        <w:jc w:val="left"/>
      </w:pPr>
      <w:r>
        <w:rPr>
          <w:rFonts w:ascii="Times New Roman"/>
          <w:b/>
          <w:i w:val="false"/>
          <w:color w:val="000000"/>
        </w:rPr>
        <w:t xml:space="preserve"> Қызылтөбе ауылдық округінің жергілікті қоғамдастық жиналысының регламенті</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Қызылтөбе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Республикасының Ұлттық экономика министрінің "Жергілікті қоғамдастық жиналысының үлгі регламентін бекіту туралы"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10"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Қызылтөбе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Қызылтөбе ауылдық округі тұрғындарының басым бөлігінің құқықтары мен заңды мүдделерін қамтамасыз етуге байланысты Қызылтөбе ауылдық округі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1" w:id="8"/>
    <w:p>
      <w:pPr>
        <w:spacing w:after="0"/>
        <w:ind w:left="0"/>
        <w:jc w:val="both"/>
      </w:pPr>
      <w:r>
        <w:rPr>
          <w:rFonts w:ascii="Times New Roman"/>
          <w:b w:val="false"/>
          <w:i w:val="false"/>
          <w:color w:val="000000"/>
          <w:sz w:val="28"/>
        </w:rPr>
        <w:t>
      3. Жиналыс регламентін Мұнайлы аудандық мәслихаты бекітеді (бұдан әрі-аудандық мәслихат).</w:t>
      </w:r>
    </w:p>
    <w:bookmarkEnd w:id="8"/>
    <w:bookmarkStart w:name="z12" w:id="9"/>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9"/>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Қызылтөбе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3" w:id="1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0"/>
    <w:bookmarkStart w:name="z14" w:id="1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1"/>
    <w:bookmarkStart w:name="z15" w:id="1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2"/>
    <w:bookmarkStart w:name="z16" w:id="1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Қызылтөбе ауылдық округі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7" w:id="14"/>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1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8" w:id="15"/>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9" w:id="16"/>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20" w:id="1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1" w:id="18"/>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округтің әкімі енгізген ұсыныстар негізінде қалыптастырады.</w:t>
      </w:r>
    </w:p>
    <w:bookmarkEnd w:id="1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2" w:id="19"/>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1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3" w:id="2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4" w:id="2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1"/>
    <w:bookmarkStart w:name="z25" w:id="2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мәслихатының қарауына беріледі.</w:t>
      </w:r>
    </w:p>
    <w:bookmarkStart w:name="z26" w:id="23"/>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3"/>
    <w:bookmarkStart w:name="z27" w:id="24"/>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2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мәслихатының таяудағы отырысында алдын ала талқылаудан және оның шешімінен кейін жоғары тұрған әкім шешім қабылдайды.</w:t>
      </w:r>
    </w:p>
    <w:bookmarkStart w:name="z28" w:id="2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5"/>
    <w:bookmarkStart w:name="z29" w:id="26"/>
    <w:p>
      <w:pPr>
        <w:spacing w:after="0"/>
        <w:ind w:left="0"/>
        <w:jc w:val="both"/>
      </w:pPr>
      <w:r>
        <w:rPr>
          <w:rFonts w:ascii="Times New Roman"/>
          <w:b w:val="false"/>
          <w:i w:val="false"/>
          <w:color w:val="000000"/>
          <w:sz w:val="28"/>
        </w:rPr>
        <w:t>
      16.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26"/>
    <w:bookmarkStart w:name="z30" w:id="2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7"/>
    <w:bookmarkStart w:name="z31" w:id="2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8"/>
    <w:bookmarkStart w:name="z32" w:id="2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