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daf5" w14:textId="113d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Шетпе ауылында көше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Шетпе ауылы әкімінің 2025 жылғы 6 қарашадағы № 265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Маңғыстау облысы әкімдігі жанындағы онамастика комиссиясының 2025 жылғы 15 қыркүйектегі қортындысы негізінде және тиісті аумақ халқының пікірін ескере отырып,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Шетпе ауылына қарасты тұрғын массивтерінің атауы мен көшелері келесідей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Атауы жоқ көшеге- "Шерқала" көшесі атауы берілсін;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Атауы жоқ көшеге- "Тұзбайыр" көшесі атауы берілсін;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Атауы жоқ көшеге- "Керуен" көшесі атауы берілсін;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Атауы жоқ көшеге- "Отпантау" көшесі атауы берілсін;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Атауы жоқ көшеге- "Абай Құнанбайұлы" көшесі атауы берілсін;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А.Шамгулов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