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50c6" w14:textId="dd65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6 қазандағы № 30/252 шешімі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 2-9 тармақтарына, "Тұрғын үй қатынастары туралы" Қазақстан Республикасының Заңының 14-1-бабына және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бұйрығының (Қазақстан Республикасының Әділет министрлігінде 2025 жылғы 30 мамырда № 36186 болып тіркелген) 39-тармағына сәйкес Қарақия аудандық мәслихаты ШЕШІМ ҚАБЫЛДАДЫ:</w:t>
      </w:r>
    </w:p>
    <w:p>
      <w:pPr>
        <w:spacing w:after="0"/>
        <w:ind w:left="0"/>
        <w:jc w:val="both"/>
      </w:pPr>
      <w:r>
        <w:rPr>
          <w:rFonts w:ascii="Times New Roman"/>
          <w:b w:val="false"/>
          <w:i w:val="false"/>
          <w:color w:val="000000"/>
          <w:sz w:val="28"/>
        </w:rPr>
        <w:t>
      1. Тұрғын үй сертификаттарының мөлшері осы шешімнің 1-қосымшасына сәйкес айқындалсын.</w:t>
      </w:r>
    </w:p>
    <w:p>
      <w:pPr>
        <w:spacing w:after="0"/>
        <w:ind w:left="0"/>
        <w:jc w:val="both"/>
      </w:pPr>
      <w:r>
        <w:rPr>
          <w:rFonts w:ascii="Times New Roman"/>
          <w:b w:val="false"/>
          <w:i w:val="false"/>
          <w:color w:val="000000"/>
          <w:sz w:val="28"/>
        </w:rPr>
        <w:t>
      2. Тұрғын үй сертификаттарының алушылар санаттарының тізбесі осы шешімнің 2-қосымшасына сәйкес айқындалсын.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мәслихатының төрағасы 	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6 "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30/252 шешіміне 1-қосымша</w:t>
            </w:r>
          </w:p>
        </w:tc>
      </w:tr>
    </w:tbl>
    <w:p>
      <w:pPr>
        <w:spacing w:after="0"/>
        <w:ind w:left="0"/>
        <w:jc w:val="left"/>
      </w:pPr>
      <w:r>
        <w:rPr>
          <w:rFonts w:ascii="Times New Roman"/>
          <w:b/>
          <w:i w:val="false"/>
          <w:color w:val="000000"/>
        </w:rPr>
        <w:t xml:space="preserve"> Тұрғын үй сертификаттарының мөлшері</w:t>
      </w:r>
    </w:p>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 6 "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30/252 шешіміне 2-қосымша</w:t>
            </w:r>
          </w:p>
        </w:tc>
      </w:tr>
    </w:tbl>
    <w:p>
      <w:pPr>
        <w:spacing w:after="0"/>
        <w:ind w:left="0"/>
        <w:jc w:val="left"/>
      </w:pPr>
      <w:r>
        <w:rPr>
          <w:rFonts w:ascii="Times New Roman"/>
          <w:b/>
          <w:i w:val="false"/>
          <w:color w:val="000000"/>
        </w:rPr>
        <w:t xml:space="preserve"> Тұрғын үй сертификаттарының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