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3c22" w14:textId="40d3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 бойынша 2025 – 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Қызылорда облысы Қармақшы аудандық мәслихатының 2025 жылғы 28 ақпандағы № 257 шешімі</w:t>
      </w:r>
    </w:p>
    <w:p>
      <w:pPr>
        <w:spacing w:after="0"/>
        <w:ind w:left="0"/>
        <w:jc w:val="left"/>
      </w:pPr>
    </w:p>
    <w:p>
      <w:pPr>
        <w:spacing w:after="0"/>
        <w:ind w:left="0"/>
        <w:jc w:val="both"/>
      </w:pPr>
      <w:r>
        <w:rPr>
          <w:rFonts w:ascii="Times New Roman"/>
          <w:b w:val="false"/>
          <w:i w:val="false"/>
          <w:color w:val="000000"/>
          <w:sz w:val="28"/>
        </w:rPr>
        <w:t xml:space="preserve">
      "Жайылымдар туралы" Қазақстан Республикасының Заңының </w:t>
      </w:r>
      <w:r>
        <w:rPr>
          <w:rFonts w:ascii="Times New Roman"/>
          <w:b w:val="false"/>
          <w:i w:val="false"/>
          <w:color w:val="000000"/>
          <w:sz w:val="28"/>
        </w:rPr>
        <w:t>8 – бабының</w:t>
      </w:r>
      <w:r>
        <w:rPr>
          <w:rFonts w:ascii="Times New Roman"/>
          <w:b w:val="false"/>
          <w:i w:val="false"/>
          <w:color w:val="000000"/>
          <w:sz w:val="28"/>
        </w:rPr>
        <w:t xml:space="preserve"> 1) тармақшасына сәйкес, Қармақшы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Қармақшы ауданы бойынша 2025 – 2029 жылдарға арналған жайылымдарды басқару және оларды пайдалану жөніндегі жоспар бекітілсін.</w:t>
      </w:r>
    </w:p>
    <w:bookmarkStart w:name="z6" w:id="0"/>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Ә.Қошалақов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№257 шешіміне қосымша</w:t>
            </w:r>
          </w:p>
        </w:tc>
      </w:tr>
    </w:tbl>
    <w:bookmarkStart w:name="z11" w:id="1"/>
    <w:p>
      <w:pPr>
        <w:spacing w:after="0"/>
        <w:ind w:left="0"/>
        <w:jc w:val="left"/>
      </w:pPr>
      <w:r>
        <w:rPr>
          <w:rFonts w:ascii="Times New Roman"/>
          <w:b/>
          <w:i w:val="false"/>
          <w:color w:val="000000"/>
        </w:rPr>
        <w:t xml:space="preserve"> Қармақшы ауданы бойынша 2025-2029 жылдарға арналған жайылымдарды басқару және оларды пайдалану жөніндегі жоспар</w:t>
      </w:r>
    </w:p>
    <w:bookmarkEnd w:id="1"/>
    <w:p>
      <w:pPr>
        <w:spacing w:after="0"/>
        <w:ind w:left="0"/>
        <w:jc w:val="left"/>
      </w:pPr>
    </w:p>
    <w:p>
      <w:pPr>
        <w:spacing w:after="0"/>
        <w:ind w:left="0"/>
        <w:jc w:val="both"/>
      </w:pPr>
      <w:r>
        <w:rPr>
          <w:rFonts w:ascii="Times New Roman"/>
          <w:b w:val="false"/>
          <w:i w:val="false"/>
          <w:color w:val="000000"/>
          <w:sz w:val="28"/>
        </w:rPr>
        <w:t xml:space="preserve">
      1. Осы Қармақшы ауданы бойынша 2025-2029 жылдарға арналған жайылымдарды басқару және оларды пайдалану жөніндегі жоспар (бұдан әрі – Жоспар) Қазақстан Республикасының "Қазақстан Республикасындағы жергілікті мемлекеттік басқару және өзін-өзі басқару туралы" Заңыңың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2020 жылғы 29 сәуірдегі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2024 жылғы 29 шілдедегі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бұйрықтарына</w:t>
      </w:r>
      <w:r>
        <w:rPr>
          <w:rFonts w:ascii="Times New Roman"/>
          <w:b w:val="false"/>
          <w:i w:val="false"/>
          <w:color w:val="000000"/>
          <w:sz w:val="28"/>
        </w:rPr>
        <w:t xml:space="preserve"> сәйкес әзірленді.</w:t>
      </w:r>
    </w:p>
    <w:bookmarkStart w:name="z13" w:id="2"/>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қабылданды.</w:t>
      </w:r>
    </w:p>
    <w:bookmarkEnd w:id="2"/>
    <w:bookmarkStart w:name="z14" w:id="3"/>
    <w:p>
      <w:pPr>
        <w:spacing w:after="0"/>
        <w:ind w:left="0"/>
        <w:jc w:val="both"/>
      </w:pPr>
      <w:r>
        <w:rPr>
          <w:rFonts w:ascii="Times New Roman"/>
          <w:b w:val="false"/>
          <w:i w:val="false"/>
          <w:color w:val="000000"/>
          <w:sz w:val="28"/>
        </w:rPr>
        <w:t>
      3. Жоспарда мынадай қосымшалар қамтылған: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әкімшілік-аумақтық бірлік аумағында жайылымдардың жер санаттары бөлінісінде орналасу схемасы (картасы);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жеке ауладағы ауыл шаруашылығы жануарларын жаю бойынша халықтың мұқтаждығына арналған жайылымдар;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ұсынылатын жайылым айналымдарының схемалары көрсетілген схема (карта);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 жайылымды пайдаланушыларға жер пайдалануға берілуі мүмкін жайылымдар белгіленген схема (карта);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8 қосымшасына</w:t>
      </w:r>
      <w:r>
        <w:rPr>
          <w:rFonts w:ascii="Times New Roman"/>
          <w:b w:val="false"/>
          <w:i w:val="false"/>
          <w:color w:val="000000"/>
          <w:sz w:val="28"/>
        </w:rPr>
        <w:t xml:space="preserve"> сәйкес ауыл шаруашылығы жануарларының басын шалғайдағы жайылымдарға орналастыру схемасы;</w:t>
      </w:r>
    </w:p>
    <w:bookmarkStart w:name="z23" w:id="4"/>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мынадай талаптарды қамтиды: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bookmarkStart w:name="z25" w:id="5"/>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bookmarkEnd w:id="5"/>
    <w:bookmarkStart w:name="z26" w:id="6"/>
    <w:p>
      <w:pPr>
        <w:spacing w:after="0"/>
        <w:ind w:left="0"/>
        <w:jc w:val="both"/>
      </w:pPr>
      <w:r>
        <w:rPr>
          <w:rFonts w:ascii="Times New Roman"/>
          <w:b w:val="false"/>
          <w:i w:val="false"/>
          <w:color w:val="000000"/>
          <w:sz w:val="28"/>
        </w:rPr>
        <w:t>
      жайылым алаңдарын жекеленген өріс учаскелеріне бөлу;</w:t>
      </w:r>
    </w:p>
    <w:bookmarkEnd w:id="6"/>
    <w:bookmarkStart w:name="z27" w:id="7"/>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bookmarkEnd w:id="7"/>
    <w:bookmarkStart w:name="z28" w:id="8"/>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bookmarkEnd w:id="8"/>
    <w:bookmarkStart w:name="z29" w:id="9"/>
    <w:p>
      <w:pPr>
        <w:spacing w:after="0"/>
        <w:ind w:left="0"/>
        <w:jc w:val="both"/>
      </w:pPr>
      <w:r>
        <w:rPr>
          <w:rFonts w:ascii="Times New Roman"/>
          <w:b w:val="false"/>
          <w:i w:val="false"/>
          <w:color w:val="000000"/>
          <w:sz w:val="28"/>
        </w:rPr>
        <w:t>
      4. Жайылымдарды басқару және оларды пайдалану жөніндегі жоспарды әзірлеу кезінде:</w:t>
      </w:r>
    </w:p>
    <w:bookmarkEnd w:id="9"/>
    <w:bookmarkStart w:name="z30" w:id="10"/>
    <w:p>
      <w:pPr>
        <w:spacing w:after="0"/>
        <w:ind w:left="0"/>
        <w:jc w:val="both"/>
      </w:pPr>
      <w:r>
        <w:rPr>
          <w:rFonts w:ascii="Times New Roman"/>
          <w:b w:val="false"/>
          <w:i w:val="false"/>
          <w:color w:val="000000"/>
          <w:sz w:val="28"/>
        </w:rPr>
        <w:t>
      өңірдің жер балансының және мемлекеттік жер кадастрының ақпараттық жүйесінің деректері;</w:t>
      </w:r>
    </w:p>
    <w:bookmarkEnd w:id="10"/>
    <w:bookmarkStart w:name="z31" w:id="11"/>
    <w:p>
      <w:pPr>
        <w:spacing w:after="0"/>
        <w:ind w:left="0"/>
        <w:jc w:val="both"/>
      </w:pPr>
      <w:r>
        <w:rPr>
          <w:rFonts w:ascii="Times New Roman"/>
          <w:b w:val="false"/>
          <w:i w:val="false"/>
          <w:color w:val="000000"/>
          <w:sz w:val="28"/>
        </w:rPr>
        <w:t>
      жайылымдарды геоботаникалық зерттеп-қарау мәліметтері;</w:t>
      </w:r>
    </w:p>
    <w:bookmarkEnd w:id="11"/>
    <w:bookmarkStart w:name="z32" w:id="12"/>
    <w:p>
      <w:pPr>
        <w:spacing w:after="0"/>
        <w:ind w:left="0"/>
        <w:jc w:val="both"/>
      </w:pPr>
      <w:r>
        <w:rPr>
          <w:rFonts w:ascii="Times New Roman"/>
          <w:b w:val="false"/>
          <w:i w:val="false"/>
          <w:color w:val="000000"/>
          <w:sz w:val="28"/>
        </w:rPr>
        <w:t>
      мал қорымдары (биометриялық шұңқырлар) туралы мәліметтер;</w:t>
      </w:r>
    </w:p>
    <w:bookmarkEnd w:id="12"/>
    <w:bookmarkStart w:name="z33" w:id="13"/>
    <w:p>
      <w:pPr>
        <w:spacing w:after="0"/>
        <w:ind w:left="0"/>
        <w:jc w:val="both"/>
      </w:pPr>
      <w:r>
        <w:rPr>
          <w:rFonts w:ascii="Times New Roman"/>
          <w:b w:val="false"/>
          <w:i w:val="false"/>
          <w:color w:val="000000"/>
          <w:sz w:val="28"/>
        </w:rPr>
        <w:t>
      жайылымдық инфрақұрылым объектілері туралы және ауыл шаруашылығы жануарларын айдап өтуге арналған сервитуттар туралы мәліметтер;</w:t>
      </w:r>
    </w:p>
    <w:bookmarkEnd w:id="13"/>
    <w:bookmarkStart w:name="z34" w:id="14"/>
    <w:p>
      <w:pPr>
        <w:spacing w:after="0"/>
        <w:ind w:left="0"/>
        <w:jc w:val="both"/>
      </w:pPr>
      <w:r>
        <w:rPr>
          <w:rFonts w:ascii="Times New Roman"/>
          <w:b w:val="false"/>
          <w:i w:val="false"/>
          <w:color w:val="000000"/>
          <w:sz w:val="28"/>
        </w:rPr>
        <w:t>
      иелерін көрсете отырып, ауыл шаруашылығы жануарларының сәйкестендіру деректері базасынан алынған ауыл шаруашылығы жануарларының мал басы саны туралы деректер;</w:t>
      </w:r>
    </w:p>
    <w:bookmarkEnd w:id="14"/>
    <w:bookmarkStart w:name="z35" w:id="15"/>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5"/>
    <w:bookmarkStart w:name="z36" w:id="16"/>
    <w:p>
      <w:pPr>
        <w:spacing w:after="0"/>
        <w:ind w:left="0"/>
        <w:jc w:val="both"/>
      </w:pPr>
      <w:r>
        <w:rPr>
          <w:rFonts w:ascii="Times New Roman"/>
          <w:b w:val="false"/>
          <w:i w:val="false"/>
          <w:color w:val="000000"/>
          <w:sz w:val="28"/>
        </w:rPr>
        <w:t>
      шалғайдағы жайылымдарда жаю үшін ауыл шаруашылығы жануарлары мал басының саны туралы мәліметтер;</w:t>
      </w:r>
    </w:p>
    <w:bookmarkEnd w:id="16"/>
    <w:bookmarkStart w:name="z37" w:id="17"/>
    <w:p>
      <w:pPr>
        <w:spacing w:after="0"/>
        <w:ind w:left="0"/>
        <w:jc w:val="both"/>
      </w:pPr>
      <w:r>
        <w:rPr>
          <w:rFonts w:ascii="Times New Roman"/>
          <w:b w:val="false"/>
          <w:i w:val="false"/>
          <w:color w:val="000000"/>
          <w:sz w:val="28"/>
        </w:rPr>
        <w:t>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17"/>
    <w:bookmarkStart w:name="z38" w:id="18"/>
    <w:p>
      <w:pPr>
        <w:spacing w:after="0"/>
        <w:ind w:left="0"/>
        <w:jc w:val="both"/>
      </w:pPr>
      <w:r>
        <w:rPr>
          <w:rFonts w:ascii="Times New Roman"/>
          <w:b w:val="false"/>
          <w:i w:val="false"/>
          <w:color w:val="000000"/>
          <w:sz w:val="28"/>
        </w:rPr>
        <w:t>
      жайылым айналымдарының ұсынылатын схемалары;</w:t>
      </w:r>
    </w:p>
    <w:bookmarkEnd w:id="18"/>
    <w:bookmarkStart w:name="z39" w:id="19"/>
    <w:p>
      <w:pPr>
        <w:spacing w:after="0"/>
        <w:ind w:left="0"/>
        <w:jc w:val="both"/>
      </w:pPr>
      <w:r>
        <w:rPr>
          <w:rFonts w:ascii="Times New Roman"/>
          <w:b w:val="false"/>
          <w:i w:val="false"/>
          <w:color w:val="000000"/>
          <w:sz w:val="28"/>
        </w:rPr>
        <w:t>
      мемлекеттік органдар, жеке және (немесе) заңды тұлғалар ұсынған өзге де деректер ескеріле отырып қабылданды.</w:t>
      </w:r>
    </w:p>
    <w:bookmarkEnd w:id="19"/>
    <w:bookmarkStart w:name="z40" w:id="20"/>
    <w:p>
      <w:pPr>
        <w:spacing w:after="0"/>
        <w:ind w:left="0"/>
        <w:jc w:val="both"/>
      </w:pPr>
      <w:r>
        <w:rPr>
          <w:rFonts w:ascii="Times New Roman"/>
          <w:b w:val="false"/>
          <w:i w:val="false"/>
          <w:color w:val="000000"/>
          <w:sz w:val="28"/>
        </w:rPr>
        <w:t>
      5. Әкімшілік-аумақтық бөлініс бойынша Қармақшы ауданында 2 кент және 12 ауылдық округ (Жосалы кенті, Төретам кенті және Ақай, Жосалы, Иіркөл, Жаңажол, ІІІ Интернационал, Ақтөбе, Ақжар, Дауылкөл, Алдашбай ахун,Қуаңдария, Т.Көмекбаев, Қармақшы ауылдық округтері) бар.</w:t>
      </w:r>
    </w:p>
    <w:bookmarkEnd w:id="20"/>
    <w:bookmarkStart w:name="z41" w:id="21"/>
    <w:p>
      <w:pPr>
        <w:spacing w:after="0"/>
        <w:ind w:left="0"/>
        <w:jc w:val="both"/>
      </w:pPr>
      <w:r>
        <w:rPr>
          <w:rFonts w:ascii="Times New Roman"/>
          <w:b w:val="false"/>
          <w:i w:val="false"/>
          <w:color w:val="000000"/>
          <w:sz w:val="28"/>
        </w:rPr>
        <w:t>
      6. Қармақшы ауданы аумағының жалпы көлемі – 3 104 070,0 гектар, оның ішінде жайылымдық жерлер – 2 077 630,6 гектар.</w:t>
      </w:r>
    </w:p>
    <w:bookmarkEnd w:id="21"/>
    <w:bookmarkStart w:name="z42" w:id="22"/>
    <w:p>
      <w:pPr>
        <w:spacing w:after="0"/>
        <w:ind w:left="0"/>
        <w:jc w:val="both"/>
      </w:pPr>
      <w:r>
        <w:rPr>
          <w:rFonts w:ascii="Times New Roman"/>
          <w:b w:val="false"/>
          <w:i w:val="false"/>
          <w:color w:val="000000"/>
          <w:sz w:val="28"/>
        </w:rPr>
        <w:t>
      7. Жер санаттары бойынша:</w:t>
      </w:r>
    </w:p>
    <w:bookmarkEnd w:id="22"/>
    <w:bookmarkStart w:name="z43" w:id="23"/>
    <w:p>
      <w:pPr>
        <w:spacing w:after="0"/>
        <w:ind w:left="0"/>
        <w:jc w:val="both"/>
      </w:pPr>
      <w:r>
        <w:rPr>
          <w:rFonts w:ascii="Times New Roman"/>
          <w:b w:val="false"/>
          <w:i w:val="false"/>
          <w:color w:val="000000"/>
          <w:sz w:val="28"/>
        </w:rPr>
        <w:t>
      Қармақшы ауданы жайылымдарын жерлердің санаттары бойынша бөлу, мың гектар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Жерлер</w:t>
            </w:r>
          </w:p>
          <w:bookmarkEnd w:id="24"/>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21348 04,606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17551 89,02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3104 070,0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25"/>
    <w:p>
      <w:pPr>
        <w:spacing w:after="0"/>
        <w:ind w:left="0"/>
        <w:jc w:val="both"/>
      </w:pPr>
      <w:r>
        <w:rPr>
          <w:rFonts w:ascii="Times New Roman"/>
          <w:b w:val="false"/>
          <w:i w:val="false"/>
          <w:color w:val="000000"/>
          <w:sz w:val="28"/>
        </w:rPr>
        <w:t>
      Елді мекеннің жайылымдарын бөлу, мың гектар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w:t>
            </w:r>
          </w:p>
          <w:bookmarkEnd w:id="26"/>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434663000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Төребай би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 Оңғар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Интернационал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434665100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Интернационал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434638100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Т.Көмекбаев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Т.Көмекбаев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 Қызылтам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 w:id="27"/>
    <w:p>
      <w:pPr>
        <w:spacing w:after="0"/>
        <w:ind w:left="0"/>
        <w:jc w:val="both"/>
      </w:pPr>
      <w:r>
        <w:rPr>
          <w:rFonts w:ascii="Times New Roman"/>
          <w:b w:val="false"/>
          <w:i w:val="false"/>
          <w:color w:val="000000"/>
          <w:sz w:val="28"/>
        </w:rPr>
        <w:t>
      8. Қармақшы ауданы Қызылорда облысының орталық бөлігінде орналасқан. Аудан көлемі далалы-шөлді аймақ зонасына жатады. Топырағы солтүстігінде сұр, құмайтты сұр, тақыр және тақыр тәрізді топырақ, орталық бөлігінде құмайтты сұр, бозғылт сұр, Сырдария аңғары мен жайылмасында шалғынды топырақ және шалғынды-батпақты топырақ қалыптасқан. Оларда боз жусан, еркекшөп, баялыш, бұйырғын, тасбұйырғын, көкпек, ши, қара сексеуіл, сарсазан, қамыс, құрақ, қаратал, жиде, жыңғыл, шеңгел, т.б. өседі. Жануарлардан қасқыр, түлкі, борсық, құм қояны, құстардан қаз, үйрек, қырғауыл, көкқұтан, т.б. мекендейді. Сырдария өзені балыққа бай. Жайылымды тиімді пайдалану, оның тозуына жол бермеу, әр малдың жақсы жейтін шөбіне қарай орналастыруға да байланысты.</w:t>
      </w:r>
    </w:p>
    <w:bookmarkEnd w:id="27"/>
    <w:bookmarkStart w:name="z48" w:id="28"/>
    <w:p>
      <w:pPr>
        <w:spacing w:after="0"/>
        <w:ind w:left="0"/>
        <w:jc w:val="both"/>
      </w:pPr>
      <w:r>
        <w:rPr>
          <w:rFonts w:ascii="Times New Roman"/>
          <w:b w:val="false"/>
          <w:i w:val="false"/>
          <w:color w:val="000000"/>
          <w:sz w:val="28"/>
        </w:rPr>
        <w:t>
      9. Қыс айларында ауданның орташа температурасы -10,0 -15,0С, ал жаз айларында +25,0 +35,0 С. Жауын - шашынның орташа мөлшері - 10-12 мм, ал жылдық - 100-150 мм құрайды. Жыл бойы ауа-райы желді болып тұрады.</w:t>
      </w:r>
    </w:p>
    <w:bookmarkEnd w:id="28"/>
    <w:bookmarkStart w:name="z49" w:id="29"/>
    <w:p>
      <w:pPr>
        <w:spacing w:after="0"/>
        <w:ind w:left="0"/>
        <w:jc w:val="both"/>
      </w:pPr>
      <w:r>
        <w:rPr>
          <w:rFonts w:ascii="Times New Roman"/>
          <w:b w:val="false"/>
          <w:i w:val="false"/>
          <w:color w:val="000000"/>
          <w:sz w:val="28"/>
        </w:rPr>
        <w:t>
      10. Ауданда ауыл шаруашылығын сумен қамтамасыз етуге жер асты сулары пайдаланылады.</w:t>
      </w:r>
    </w:p>
    <w:bookmarkEnd w:id="29"/>
    <w:bookmarkStart w:name="z50" w:id="30"/>
    <w:p>
      <w:pPr>
        <w:spacing w:after="0"/>
        <w:ind w:left="0"/>
        <w:jc w:val="both"/>
      </w:pPr>
      <w:r>
        <w:rPr>
          <w:rFonts w:ascii="Times New Roman"/>
          <w:b w:val="false"/>
          <w:i w:val="false"/>
          <w:color w:val="000000"/>
          <w:sz w:val="28"/>
        </w:rPr>
        <w:t>
      11. Ауданда ауыл шаруашылықтың негізгі саласы егіс пен мал шаруашылығын өсіру болып табылады.</w:t>
      </w:r>
    </w:p>
    <w:bookmarkEnd w:id="30"/>
    <w:bookmarkStart w:name="z51" w:id="31"/>
    <w:p>
      <w:pPr>
        <w:spacing w:after="0"/>
        <w:ind w:left="0"/>
        <w:jc w:val="both"/>
      </w:pPr>
      <w:r>
        <w:rPr>
          <w:rFonts w:ascii="Times New Roman"/>
          <w:b w:val="false"/>
          <w:i w:val="false"/>
          <w:color w:val="000000"/>
          <w:sz w:val="28"/>
        </w:rPr>
        <w:t>
      12. Қазіргі таңда ауданда 3169 бас түйе, 22423 бас мүйізді ірі қара мал, 49121 бас мүйізді ұсақ мал, 12100 бас жылқы бар.</w:t>
      </w:r>
    </w:p>
    <w:bookmarkEnd w:id="31"/>
    <w:bookmarkStart w:name="z52" w:id="32"/>
    <w:p>
      <w:pPr>
        <w:spacing w:after="0"/>
        <w:ind w:left="0"/>
        <w:jc w:val="both"/>
      </w:pPr>
      <w:r>
        <w:rPr>
          <w:rFonts w:ascii="Times New Roman"/>
          <w:b w:val="false"/>
          <w:i w:val="false"/>
          <w:color w:val="000000"/>
          <w:sz w:val="28"/>
        </w:rPr>
        <w:t>
      13. Ауданда 14 мал қорымы, 14 ветеринариялық пункттері және 15 мал тоғыту орындары жұмыс жасайды.</w:t>
      </w:r>
    </w:p>
    <w:bookmarkEnd w:id="32"/>
    <w:bookmarkStart w:name="z53" w:id="33"/>
    <w:p>
      <w:pPr>
        <w:spacing w:after="0"/>
        <w:ind w:left="0"/>
        <w:jc w:val="both"/>
      </w:pPr>
      <w:r>
        <w:rPr>
          <w:rFonts w:ascii="Times New Roman"/>
          <w:b w:val="false"/>
          <w:i w:val="false"/>
          <w:color w:val="000000"/>
          <w:sz w:val="28"/>
        </w:rPr>
        <w:t>
      Ветеринариялық - санитариялық объектілер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Интернационал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Т.Көмекбаев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54" w:id="34"/>
    <w:p>
      <w:pPr>
        <w:spacing w:after="0"/>
        <w:ind w:left="0"/>
        <w:jc w:val="both"/>
      </w:pPr>
      <w:r>
        <w:rPr>
          <w:rFonts w:ascii="Times New Roman"/>
          <w:b w:val="false"/>
          <w:i w:val="false"/>
          <w:color w:val="000000"/>
          <w:sz w:val="28"/>
        </w:rPr>
        <w:t>
      14. Жайылым өнімділігін анықтау үшін геоботаникалық зерттеулердің деректері қолданылды. Жайылымдардың құрғақ массада орташа өнімділігі 1,5 -2,0 центнер/гектар құрайды. Шабылған шөп пен жасанды шабылған шөптің қосалқы азығы қыстау кезеңінде қолданылады.</w:t>
      </w:r>
    </w:p>
    <w:bookmarkEnd w:id="34"/>
    <w:bookmarkStart w:name="z55" w:id="35"/>
    <w:p>
      <w:pPr>
        <w:spacing w:after="0"/>
        <w:ind w:left="0"/>
        <w:jc w:val="both"/>
      </w:pPr>
      <w:r>
        <w:rPr>
          <w:rFonts w:ascii="Times New Roman"/>
          <w:b w:val="false"/>
          <w:i w:val="false"/>
          <w:color w:val="000000"/>
          <w:sz w:val="28"/>
        </w:rPr>
        <w:t>
      15. Жайылым сыйымдылығын анықтау, жайылым кезеңінде оның өнімділігі туралы деректер негізінде құрылған. Шамамен алғанда, малдар үшін азықтардың келесі нормалары алынды (орта есеппен бір мал үшін): мүйізді ірі қара мал - 4 кг, мүйізді ұсақ мал - 2 кг, жылқы және түйе - 6 кг. Жайылым кезеңінің ұзақтылығы 180-200 күнді құрайды. Бұл тұрғыда, жайылым өнімін, жануарлар үшін азықты бір күнде қажет ету көлемін, жайылым кезеңінің ұзақтылығын біле отырып, жайылымның сыйымдылығын анықтауға болады.</w:t>
      </w:r>
    </w:p>
    <w:bookmarkEnd w:id="35"/>
    <w:bookmarkStart w:name="z56" w:id="36"/>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w:t>
      </w:r>
    </w:p>
    <w:bookmarkEnd w:id="36"/>
    <w:bookmarkStart w:name="z57" w:id="37"/>
    <w:p>
      <w:pPr>
        <w:spacing w:after="0"/>
        <w:ind w:left="0"/>
        <w:jc w:val="both"/>
      </w:pPr>
      <w:r>
        <w:rPr>
          <w:rFonts w:ascii="Times New Roman"/>
          <w:b w:val="false"/>
          <w:i w:val="false"/>
          <w:color w:val="000000"/>
          <w:sz w:val="28"/>
        </w:rPr>
        <w:t>
      1) ауыл шаруашылығы жануарларын жаюдың және айдаудың маусымдық маршруттарын белгілейтін жайылымдарды пайдалану жөніндегі күнтізбелік кестесі, сонымен қатар жайылым айналымының ұзақтығы;</w:t>
      </w:r>
    </w:p>
    <w:bookmarkEnd w:id="37"/>
    <w:bookmarkStart w:name="z58" w:id="38"/>
    <w:p>
      <w:pPr>
        <w:spacing w:after="0"/>
        <w:ind w:left="0"/>
        <w:jc w:val="both"/>
      </w:pPr>
      <w:r>
        <w:rPr>
          <w:rFonts w:ascii="Times New Roman"/>
          <w:b w:val="false"/>
          <w:i w:val="false"/>
          <w:color w:val="000000"/>
          <w:sz w:val="28"/>
        </w:rPr>
        <w:t>
      2) топырақ климаттық аймаққа, ауыл шаруашылығы жануарлар түрлеріне, сондай – ақ жайылым айналымына тәуелді;</w:t>
      </w:r>
    </w:p>
    <w:bookmarkEnd w:id="38"/>
    <w:bookmarkStart w:name="z59" w:id="39"/>
    <w:p>
      <w:pPr>
        <w:spacing w:after="0"/>
        <w:ind w:left="0"/>
        <w:jc w:val="both"/>
      </w:pPr>
      <w:r>
        <w:rPr>
          <w:rFonts w:ascii="Times New Roman"/>
          <w:b w:val="false"/>
          <w:i w:val="false"/>
          <w:color w:val="000000"/>
          <w:sz w:val="28"/>
        </w:rPr>
        <w:t>
      3) далада – 160-180 күн;</w:t>
      </w:r>
    </w:p>
    <w:bookmarkEnd w:id="39"/>
    <w:bookmarkStart w:name="z60" w:id="40"/>
    <w:p>
      <w:pPr>
        <w:spacing w:after="0"/>
        <w:ind w:left="0"/>
        <w:jc w:val="both"/>
      </w:pPr>
      <w:r>
        <w:rPr>
          <w:rFonts w:ascii="Times New Roman"/>
          <w:b w:val="false"/>
          <w:i w:val="false"/>
          <w:color w:val="000000"/>
          <w:sz w:val="28"/>
        </w:rPr>
        <w:t>
      4) шөлейтте – 160-180 күн;</w:t>
      </w:r>
    </w:p>
    <w:bookmarkEnd w:id="40"/>
    <w:bookmarkStart w:name="z61" w:id="41"/>
    <w:p>
      <w:pPr>
        <w:spacing w:after="0"/>
        <w:ind w:left="0"/>
        <w:jc w:val="both"/>
      </w:pPr>
      <w:r>
        <w:rPr>
          <w:rFonts w:ascii="Times New Roman"/>
          <w:b w:val="false"/>
          <w:i w:val="false"/>
          <w:color w:val="000000"/>
          <w:sz w:val="28"/>
        </w:rPr>
        <w:t>
      5) Мал жаю ұзақтығы: сүтті ірі қара малдар үшін минималды, етті ірі қара малдар, қой, жылқы, түйелер үшін – максималды және қар жамылғысының тереңдігі мен тығыздығына және басқа да факторларға байланысты.</w:t>
      </w:r>
    </w:p>
    <w:bookmarkEnd w:id="41"/>
    <w:bookmarkStart w:name="z62" w:id="42"/>
    <w:p>
      <w:pPr>
        <w:spacing w:after="0"/>
        <w:ind w:left="0"/>
        <w:jc w:val="both"/>
      </w:pPr>
      <w:r>
        <w:rPr>
          <w:rFonts w:ascii="Times New Roman"/>
          <w:b w:val="false"/>
          <w:i w:val="false"/>
          <w:color w:val="000000"/>
          <w:sz w:val="28"/>
        </w:rPr>
        <w:t>
      Ескерту: аббревиатуралардың ажыратылып жазылуы:</w:t>
      </w:r>
    </w:p>
    <w:bookmarkEnd w:id="42"/>
    <w:bookmarkStart w:name="z63" w:id="43"/>
    <w:p>
      <w:pPr>
        <w:spacing w:after="0"/>
        <w:ind w:left="0"/>
        <w:jc w:val="both"/>
      </w:pPr>
      <w:r>
        <w:rPr>
          <w:rFonts w:ascii="Times New Roman"/>
          <w:b w:val="false"/>
          <w:i w:val="false"/>
          <w:color w:val="000000"/>
          <w:sz w:val="28"/>
        </w:rPr>
        <w:t>
      га – гектар;</w:t>
      </w:r>
    </w:p>
    <w:bookmarkEnd w:id="43"/>
    <w:bookmarkStart w:name="z64" w:id="44"/>
    <w:p>
      <w:pPr>
        <w:spacing w:after="0"/>
        <w:ind w:left="0"/>
        <w:jc w:val="both"/>
      </w:pPr>
      <w:r>
        <w:rPr>
          <w:rFonts w:ascii="Times New Roman"/>
          <w:b w:val="false"/>
          <w:i w:val="false"/>
          <w:color w:val="000000"/>
          <w:sz w:val="28"/>
        </w:rPr>
        <w:t>
      С – Цельсия көрсеткіші;</w:t>
      </w:r>
    </w:p>
    <w:bookmarkEnd w:id="44"/>
    <w:bookmarkStart w:name="z65" w:id="45"/>
    <w:p>
      <w:pPr>
        <w:spacing w:after="0"/>
        <w:ind w:left="0"/>
        <w:jc w:val="both"/>
      </w:pPr>
      <w:r>
        <w:rPr>
          <w:rFonts w:ascii="Times New Roman"/>
          <w:b w:val="false"/>
          <w:i w:val="false"/>
          <w:color w:val="000000"/>
          <w:sz w:val="28"/>
        </w:rPr>
        <w:t>
      мм – миллиметр;</w:t>
      </w:r>
    </w:p>
    <w:bookmarkEnd w:id="45"/>
    <w:bookmarkStart w:name="z66" w:id="46"/>
    <w:p>
      <w:pPr>
        <w:spacing w:after="0"/>
        <w:ind w:left="0"/>
        <w:jc w:val="both"/>
      </w:pPr>
      <w:r>
        <w:rPr>
          <w:rFonts w:ascii="Times New Roman"/>
          <w:b w:val="false"/>
          <w:i w:val="false"/>
          <w:color w:val="000000"/>
          <w:sz w:val="28"/>
        </w:rPr>
        <w:t>
      кг – килограмм;</w:t>
      </w:r>
    </w:p>
    <w:bookmarkEnd w:id="46"/>
    <w:bookmarkStart w:name="z67" w:id="47"/>
    <w:p>
      <w:pPr>
        <w:spacing w:after="0"/>
        <w:ind w:left="0"/>
        <w:jc w:val="both"/>
      </w:pPr>
      <w:r>
        <w:rPr>
          <w:rFonts w:ascii="Times New Roman"/>
          <w:b w:val="false"/>
          <w:i w:val="false"/>
          <w:color w:val="000000"/>
          <w:sz w:val="28"/>
        </w:rPr>
        <w:t>
      км - километр.</w:t>
      </w:r>
    </w:p>
    <w:bookmarkEnd w:id="4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 қосымша</w:t>
            </w:r>
          </w:p>
        </w:tc>
      </w:tr>
    </w:tbl>
    <w:bookmarkStart w:name="z73" w:id="48"/>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 орналасу схемасы (картасы)</w:t>
      </w:r>
    </w:p>
    <w:bookmarkEnd w:id="48"/>
    <w:bookmarkStart w:name="z74"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2 қосымша</w:t>
            </w:r>
          </w:p>
        </w:tc>
      </w:tr>
    </w:tbl>
    <w:bookmarkStart w:name="z80" w:id="50"/>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w:t>
      </w:r>
    </w:p>
    <w:bookmarkEnd w:id="50"/>
    <w:bookmarkStart w:name="z8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3 қосымша</w:t>
            </w:r>
          </w:p>
        </w:tc>
      </w:tr>
    </w:tbl>
    <w:bookmarkStart w:name="z87" w:id="52"/>
    <w:p>
      <w:pPr>
        <w:spacing w:after="0"/>
        <w:ind w:left="0"/>
        <w:jc w:val="left"/>
      </w:pPr>
      <w:r>
        <w:rPr>
          <w:rFonts w:ascii="Times New Roman"/>
          <w:b/>
          <w:i w:val="false"/>
          <w:color w:val="000000"/>
        </w:rPr>
        <w:t xml:space="preserve"> Ұсынылатын жайылым айналымдарының схемалары көрсетілген схема (карта)</w:t>
      </w:r>
    </w:p>
    <w:bookmarkEnd w:id="52"/>
    <w:bookmarkStart w:name="z8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4 қосымша</w:t>
            </w:r>
          </w:p>
        </w:tc>
      </w:tr>
    </w:tbl>
    <w:bookmarkStart w:name="z94" w:id="54"/>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w:t>
      </w:r>
    </w:p>
    <w:bookmarkEnd w:id="54"/>
    <w:bookmarkStart w:name="z9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5 қосымша</w:t>
            </w:r>
          </w:p>
        </w:tc>
      </w:tr>
    </w:tbl>
    <w:bookmarkStart w:name="z101" w:id="56"/>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(карта)</w:t>
      </w:r>
    </w:p>
    <w:bookmarkEnd w:id="56"/>
    <w:bookmarkStart w:name="z102"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6 қосымша</w:t>
            </w:r>
          </w:p>
        </w:tc>
      </w:tr>
    </w:tbl>
    <w:bookmarkStart w:name="z108" w:id="58"/>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w:t>
      </w:r>
    </w:p>
    <w:bookmarkEnd w:id="58"/>
    <w:bookmarkStart w:name="z10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7 қосымша</w:t>
            </w:r>
          </w:p>
        </w:tc>
      </w:tr>
    </w:tbl>
    <w:bookmarkStart w:name="z115" w:id="60"/>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p>
    <w:bookmarkEnd w:id="60"/>
    <w:bookmarkStart w:name="z11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8 қосымша</w:t>
            </w:r>
          </w:p>
        </w:tc>
      </w:tr>
    </w:tbl>
    <w:bookmarkStart w:name="z122" w:id="62"/>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w:t>
      </w:r>
    </w:p>
    <w:bookmarkEnd w:id="62"/>
    <w:bookmarkStart w:name="z12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