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ca0" w14:textId="cbed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27 қарашадағы № 309-44/3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есепті салық кезеңі үшін салық салу объектісіне 4 (төрт) пайыздан 2 (екі) пайызға төмендетілсін.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