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6d4a" w14:textId="eb96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w:t>
      </w:r>
    </w:p>
    <w:p>
      <w:pPr>
        <w:spacing w:after="0"/>
        <w:ind w:left="0"/>
        <w:jc w:val="both"/>
      </w:pPr>
      <w:r>
        <w:rPr>
          <w:rFonts w:ascii="Times New Roman"/>
          <w:b w:val="false"/>
          <w:i w:val="false"/>
          <w:color w:val="000000"/>
          <w:sz w:val="28"/>
        </w:rPr>
        <w:t>Қызылорда облысы әкімдігінің 2025 жылғы 25 шілдедегі № 150 қаулысы</w:t>
      </w:r>
    </w:p>
    <w:p>
      <w:pPr>
        <w:spacing w:after="0"/>
        <w:ind w:left="0"/>
        <w:jc w:val="both"/>
      </w:pPr>
      <w:bookmarkStart w:name="z4" w:id="0"/>
      <w:r>
        <w:rPr>
          <w:rFonts w:ascii="Times New Roman"/>
          <w:b w:val="false"/>
          <w:i w:val="false"/>
          <w:color w:val="000000"/>
          <w:sz w:val="28"/>
        </w:rPr>
        <w:t>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Қазақстан Республикасы Мәдениет және ақпарат министрлігінің 2025 жылғы 30 мамырдағы № 251-НҚ, Қазақстан Республикасы Туризм және спорт министрлігінің 2025 жылғы 28 мамырдағы № 75, Қазақстан Республикасы Цифрлық даму, инновациялар және аэроғарыш өнеркәсібі министрлігінің 2025 жылғы 28 мамырдағы № 266/НҚ және Қазақстан Республикасы Оқу-ағарту министрлігінің 2025 жылғы 28 мамырдағы № 125 бірлескен бұйрығына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(бұдан әрі - Пилоттық жоба) бірыңғай әкімшісі болып "Қызылорда облысының білім басқармасы" коммуналдық мемлекеттік мекемесі айқындалсын.</w:t>
      </w:r>
    </w:p>
    <w:bookmarkEnd w:id="1"/>
    <w:bookmarkStart w:name="z6" w:id="2"/>
    <w:p>
      <w:pPr>
        <w:spacing w:after="0"/>
        <w:ind w:left="0"/>
        <w:jc w:val="both"/>
      </w:pPr>
      <w:r>
        <w:rPr>
          <w:rFonts w:ascii="Times New Roman"/>
          <w:b w:val="false"/>
          <w:i w:val="false"/>
          <w:color w:val="000000"/>
          <w:sz w:val="28"/>
        </w:rPr>
        <w:t>
      2. Балаларға қосымша білім беруге арналған мемлекеттік білім беру тапсырысы, мемлекеттік шығармашылық тапсырысы және мемлекеттік спорт тапсырысы бірыңғай мемлекеттік тапсырысы ретінде біріктірілсін.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бірыңғай мемлекеттік тапсырыс шеңберінде қызмет көрсететін ұйымдардың тізбесі қалыптастырылсын.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пилоттық жобаны іске асыру үшін бірыңғай мемлекеттік тапсырыс көлемі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бірыңғай мемлекеттік тапсырыс шеңберінде базалық нормативі, түзету коэффициенті және отбасының жан басына шаққандағы кірісінің шекті мөлшері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сабақтардың (үйірмелердің/секциялардың) белгілі бір түрлері бойынша жабдықтау (жабдық/үй-жай) жөніндегі критерийлері бекітілсін.</w:t>
      </w:r>
    </w:p>
    <w:bookmarkStart w:name="z11" w:id="3"/>
    <w:p>
      <w:pPr>
        <w:spacing w:after="0"/>
        <w:ind w:left="0"/>
        <w:jc w:val="both"/>
      </w:pPr>
      <w:r>
        <w:rPr>
          <w:rFonts w:ascii="Times New Roman"/>
          <w:b w:val="false"/>
          <w:i w:val="false"/>
          <w:color w:val="000000"/>
          <w:sz w:val="28"/>
        </w:rPr>
        <w:t>
      7. "Қызылорда облысының білім басқармасы", "Қызылорда облысының мәдениет, архивтер және құжаттама басқармасы", "Қызылорда облысының дене шынықтыру, спорт және туризм басқармасы" коммуналдық мемлекеттік мекемелері осы қаулыдан туындайтын шараларды қабылдасын.</w:t>
      </w:r>
    </w:p>
    <w:bookmarkEnd w:id="3"/>
    <w:bookmarkStart w:name="z12" w:id="4"/>
    <w:p>
      <w:pPr>
        <w:spacing w:after="0"/>
        <w:ind w:left="0"/>
        <w:jc w:val="both"/>
      </w:pPr>
      <w:r>
        <w:rPr>
          <w:rFonts w:ascii="Times New Roman"/>
          <w:b w:val="false"/>
          <w:i w:val="false"/>
          <w:color w:val="000000"/>
          <w:sz w:val="28"/>
        </w:rPr>
        <w:t>
      8. Осы қаулының орындалуын бақылау Қызылорда облысы әкімінің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9. Осы қаулы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 әкімінің міндетін ақтарушы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"25" шілдедегі</w:t>
            </w:r>
            <w:r>
              <w:br/>
            </w:r>
            <w:r>
              <w:rPr>
                <w:rFonts w:ascii="Times New Roman"/>
                <w:b w:val="false"/>
                <w:i w:val="false"/>
                <w:color w:val="000000"/>
                <w:sz w:val="20"/>
              </w:rPr>
              <w:t>№ 150 қаулысына 1-қосымша</w:t>
            </w:r>
          </w:p>
        </w:tc>
      </w:tr>
    </w:tbl>
    <w:bookmarkStart w:name="z18" w:id="6"/>
    <w:p>
      <w:pPr>
        <w:spacing w:after="0"/>
        <w:ind w:left="0"/>
        <w:jc w:val="left"/>
      </w:pPr>
      <w:r>
        <w:rPr>
          <w:rFonts w:ascii="Times New Roman"/>
          <w:b/>
          <w:i w:val="false"/>
          <w:color w:val="000000"/>
        </w:rPr>
        <w:t xml:space="preserve"> Бірыңғай мемлекеттік тапсырыс шеңберінде қызмет көрсететін ұйымдар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сарайы (үйі)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 мектептері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техникалық шығармашылығы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қызметінің бағыттары мен қызығушылықтарына байланысты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мамандандырылған лагері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шығармашылық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дамыту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Балалар-жасөспірімдер туризм орталығы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Биологиялық-экологиялық орталық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Шатырлы, киіз үй лагерьлер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спорт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 дайындау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дайындық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спорттық шеберлік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дене шынықтыру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спорттық дайындық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шығармашылық демалыс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"25" шілдедегі</w:t>
            </w:r>
            <w:r>
              <w:br/>
            </w:r>
            <w:r>
              <w:rPr>
                <w:rFonts w:ascii="Times New Roman"/>
                <w:b w:val="false"/>
                <w:i w:val="false"/>
                <w:color w:val="000000"/>
                <w:sz w:val="20"/>
              </w:rPr>
              <w:t>№ 150 қаулысына 2-қосымша</w:t>
            </w:r>
          </w:p>
        </w:tc>
      </w:tr>
    </w:tbl>
    <w:bookmarkStart w:name="z22" w:id="7"/>
    <w:p>
      <w:pPr>
        <w:spacing w:after="0"/>
        <w:ind w:left="0"/>
        <w:jc w:val="left"/>
      </w:pPr>
      <w:r>
        <w:rPr>
          <w:rFonts w:ascii="Times New Roman"/>
          <w:b/>
          <w:i w:val="false"/>
          <w:color w:val="000000"/>
        </w:rPr>
        <w:t xml:space="preserve"> Бірыңғай мемлекеттік тапсырыс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басқармасына жіберілетін қаржы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Тамыз-желтоқсан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 млн.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спорттық тапсырыс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Тамыз-желтоқсан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млрд,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млрд.тг</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"25" шілдедегі</w:t>
            </w:r>
            <w:r>
              <w:br/>
            </w:r>
            <w:r>
              <w:rPr>
                <w:rFonts w:ascii="Times New Roman"/>
                <w:b w:val="false"/>
                <w:i w:val="false"/>
                <w:color w:val="000000"/>
                <w:sz w:val="20"/>
              </w:rPr>
              <w:t>№ 150 қаулысына 3-қосымша</w:t>
            </w:r>
          </w:p>
        </w:tc>
      </w:tr>
    </w:tbl>
    <w:bookmarkStart w:name="z26" w:id="8"/>
    <w:p>
      <w:pPr>
        <w:spacing w:after="0"/>
        <w:ind w:left="0"/>
        <w:jc w:val="left"/>
      </w:pPr>
      <w:r>
        <w:rPr>
          <w:rFonts w:ascii="Times New Roman"/>
          <w:b/>
          <w:i w:val="false"/>
          <w:color w:val="000000"/>
        </w:rPr>
        <w:t xml:space="preserve"> Бірыңғай мемлекеттік тапсырыс шеңберінде базалық нормативі, түзету коэффициенттері және отбасының жан басына шаққандағы кірісінің шекті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коэффицентін айқындау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соммасы, теңге = базалық норматив * түзету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бастап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xml:space="preserve">
15825*2= </w:t>
            </w:r>
          </w:p>
          <w:bookmarkEnd w:id="9"/>
          <w:p>
            <w:pPr>
              <w:spacing w:after="20"/>
              <w:ind w:left="20"/>
              <w:jc w:val="both"/>
            </w:pPr>
            <w:r>
              <w:rPr>
                <w:rFonts w:ascii="Times New Roman"/>
                <w:b w:val="false"/>
                <w:i w:val="false"/>
                <w:color w:val="000000"/>
                <w:sz w:val="20"/>
              </w:rPr>
              <w:t>
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бастап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есепте тұрған девиантты мінез-құлықты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біреуі мүгедек болып табылатын отбасылардан шыққан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отбасылардан шыққан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жетім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отбасылардан шыққан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отбасынан шыққан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төмен болатын өзге санаттағы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жоғары болатын өзге санаттағы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(қоса алғанда) 1 – 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15 825*0,5=</w:t>
            </w:r>
          </w:p>
          <w:bookmarkEnd w:id="10"/>
          <w:p>
            <w:pPr>
              <w:spacing w:after="20"/>
              <w:ind w:left="20"/>
              <w:jc w:val="both"/>
            </w:pPr>
            <w:r>
              <w:rPr>
                <w:rFonts w:ascii="Times New Roman"/>
                <w:b w:val="false"/>
                <w:i w:val="false"/>
                <w:color w:val="000000"/>
                <w:sz w:val="20"/>
              </w:rPr>
              <w:t>
7 91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"25" шілдедегі</w:t>
            </w:r>
            <w:r>
              <w:br/>
            </w:r>
            <w:r>
              <w:rPr>
                <w:rFonts w:ascii="Times New Roman"/>
                <w:b w:val="false"/>
                <w:i w:val="false"/>
                <w:color w:val="000000"/>
                <w:sz w:val="20"/>
              </w:rPr>
              <w:t>№ 150 қаулысына 4-қосымша</w:t>
            </w:r>
          </w:p>
        </w:tc>
      </w:tr>
    </w:tbl>
    <w:bookmarkStart w:name="z32" w:id="11"/>
    <w:p>
      <w:pPr>
        <w:spacing w:after="0"/>
        <w:ind w:left="0"/>
        <w:jc w:val="left"/>
      </w:pPr>
      <w:r>
        <w:rPr>
          <w:rFonts w:ascii="Times New Roman"/>
          <w:b/>
          <w:i w:val="false"/>
          <w:color w:val="000000"/>
        </w:rPr>
        <w:t xml:space="preserve"> Белгілі бір сабақ түрлері (үйірмелер/секциялар) бойынша жабдықталу (инвентарь) критерийлері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процеске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айына сабақ жиілігі (төленетін сабақтар -дың ең көп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жылына ішкі есептік іс-шаралар дың ең көп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басталуы үшін баланың ең төменгі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балаларға арналған сабақтың ең аз ұзақтығы, минут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асқан балаларға арналған сабақтың ең аз ұзақтығы, минут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немесе интеграцияланған топтағы балалардың ең көп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топтағы балалар дың ең көп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оқу бағдарламаларын қолдану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 материалдарымен жабдықтау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жарақтандыруға қойылатын ең аз талаптар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балет линолеумы немесе паркет, жеке кілемшелер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қылтаяқшалар, қарындаштар, өшіргіштер, сұйықтықтарға арналған сыйымдылықтар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үстелдер, орындықтар, қарындаштар, өшіргіштер, сиялар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фотоаппараттар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қыш шеңбер, сазды күйдіруге арналған пеш, қыш құралдары, сұйықтыққа арналған сыйымдылықтар, алжапқыштар, қылтаяқшалар, нақыштауға арналған құралдар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тақталар мен қабырғалар, сұйықтықтарға арналған сыйымдылықтар, алжапқыштар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Декоративтік-қолданбалы шығармашылық үйірмелер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станогы, қайшы, тарақ, пышақ, ілмек пышақ, таяқша, үстелдер, орындықтар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метрлер, қайшылар, тігін машиналары, үстелдер, орындықтар, қарындаштар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иіргіш (иіргіш), станок, бисерлі ине, жалпақ суреттерді тоқуға арналған станок, Ілмек, қайшы, дөңгелек тістеуік, тістеуік, пинцет, түйреуіш, қылтаяқшалар, бисер, моншақтар, стеклярус, кримп, қысқыштар, түйреуіштер, байланыстырушы сақиналар, коннектор, спейсер шынжыр, карабин, құлып-бекіткіш, концевик, ұстаушы, әшекейлер үшін негіздер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спицтер, ілгектер, түйреуіштер, инелер, помпондар жасауға арналған құрылғы, маркерлер, қатар есептегіштері, бауларды тоқуға арналған құрылғылар, жіптерді бөлгіш, ілгекті байлауға арналған сақиналар, гүлдер жасауға арналған құрылғылар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төсемдер, ойықтар, фильц машинасы, пуходерка, қайшы, қарындаштар, сұйықтықтарға арналған сыйымдылықтар, алжапқыштар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жонғыш, милка, пышақтар, станоктар, шағын бұрғылар (бормашиналар), бұрауға арналған фрезерлер, электр жонғыштар, ажарлағыш машиналар, скобель, тесу қысқыштар, қысқыштар, сызғыш, шаршы, протектор, ярунок, малка, тіктеуіш, юстир, деңгей, кронциркуль, штангенциркуль, нутромер, рейсмус, компас, рулетка, қарындаштар, сұйықтықтарға арналған ыдыстар, алжапқыштар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қысқыштар, егегіштер, шағын бұрғылар( бормашиналар), бұрғылар, фрезалар, тістегіштер, дөңгелек тістегіштер, қайшылар, тістегіштер, лупалар, бинокулярлар,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 қарындаштар, қылтаяқшалар, жылтырату және ажарлау жабдығы, ажарлау шеңберлері, щеткалар компьютер, металды нақыштауға және балқытуға арналған құралдар, сұйықтықтарға арналған ыдыстар, алжапқыштар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тігін машиналары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кілемше-мат, кесуге арналған пышақтар,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 теріге арналған маркер, шило, қайшы, ине, балға, қашау, тескіш, тескіш, сұйықтықтарға арналған ыдыстар, алжапқыштар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батикке арналған бояулар, қылтаяқшалар, суық және ыстық батикке арналған құралдар, сұйықтыққа арналған сыйымдылықтар, алжапқыштар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қайшылар, пышақтар, тақталар, сызғыштар, қылтаяқшалар, қарындаштар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үстелдер, орындықтар, құралдар мен заттар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art-индустрия үйірмелері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қылтаяқшалар, шам, айналар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қайшылар, оверлок, үтік, манекен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секаторлар, пластмасса гүлдер, қайшылар, тістеуіктер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жабдығы, фортепиано немесе басқа да ұқсас аспап, қабырғалардағы дыбыс сіңіргіш мата, айналар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ұқсас құрал, қабырғалардағы дыбыс сіңіретін мата, айналар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пюпитрлар, сүйемелдеуші құрал (егер қажет болса), қабырғалардағы дыбыс сіңіргіш мата, айналар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байланысты құрал, қабырғалардағы дыбыс сіңіретін мата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маркерлік тақта, пюпитрлар, домбыра, қабырғалардағы дыбыс сіңіретін мата, айналар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үйірмелері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интернет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карталар, қалақшалар, күректер, шөміш шнек, қалақ, тұғырық, елеуіш, флотациялық құрылғы, қылтаяқшалар, таразылар, қолғаптар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компютерлар, pH-өлшегіш қалам, түптеу терісін өңдеуге арналған Станок, электр люминесцентті үлдір, аэрозольді қалпына келтіру генераторы, бу генераторы, қалпына келтіру шпателі, қалпына келтіру тазартқышы, музейлік шаңсорғыш, сору функциясы бар бу генератор-тазартқышы, қалпына келтіру лазері, қалпына келтіру бу қарындаш, қалпына келтіру үтіктері, престер, ванналар, кептіргіштер, станоктар, кескіштер, ағаш ұсталық аспаптар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трибуналар</w:t>
            </w:r>
          </w:p>
        </w:tc>
      </w:tr>
    </w:tbl>
    <w:bookmarkStart w:name="z33" w:id="12"/>
    <w:p>
      <w:pPr>
        <w:spacing w:after="0"/>
        <w:ind w:left="0"/>
        <w:jc w:val="left"/>
      </w:pPr>
      <w:r>
        <w:rPr>
          <w:rFonts w:ascii="Times New Roman"/>
          <w:b/>
          <w:i w:val="false"/>
          <w:color w:val="000000"/>
        </w:rPr>
        <w:t xml:space="preserve"> Белгілі бір сабақ түрлері (спорт секциялар) бойынша жабдықталу (инвентарь) критерийлері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процеске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айына төленетін сабақтардың ең көп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жылына төленетін ішкі есептік іс-шаралардың ең көп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бастау үшін балалардың ең төменгі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 үшін сабақтың ең аз ұзақтығы,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кейінгі балалар үшін сабақтың ең аз ұзақтығы,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балалардың ең көп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жабдықтау қажеттілігі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оқу бағдарламаларын қолдану қажеттілігі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жарақтандыруға қойылатын ең аз талаптар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алаңы, баскетбол доп, ысқырғыш.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ринг,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кілемшес. әдістеме. Күрес манекені, Гантельдер, Гір тастары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Күресуге арналған кілем. әдістеме. Күрес манекені, медициналық қорап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Классиалық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аланы, волейбол торы және добы болу қажет.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гимнастикаға керекті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гимнастикаға керек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кілемшесі, Гантельдер, Гір тастары.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кілемшесі, Медициналық қобдиша, Қолға арналған лапалар, Аяққа арналған лапалар, Резеңке турникеті, WKF approved қолғаптары.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кілемшесі, Дулыға, Жеңіл атлетикалық кедергілер, Бастапқы жастықшалар, Секундомер,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керекті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құтқару желеті, арнайы тақтайша.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аланы, Ракеткалар, Сары немесе ақ түсті теннис добы, теннис торы.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 ракеткалар, шар, тор.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керек арнайы алан, доп, формалар.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жұгіруге арналған мұз алаңы (айдыны).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сырғанауға арналған мұз алаңы (айдыны).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алаң, спорттық костюм, шаңғы.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Хоккейге арналған мүз алаңы (айдыны), спорттық костюмы, шайба, хоккей таяқшасы.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күресіне арналған спорттық киім, күрес кілемі.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Футзалға керек арнайы алан, доп, формалар.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биге арналған киімдер. Жаттығуға арналған төсеніштер.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шахмат сағаты. Шахмат тақтасы, анықтама кітапшасы.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бар мүгедектер арасындағы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қақпасы. Ішінде қонырауы бар доп көру кемістігі бар мүгедектер арналған.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кілемшесі, дзюдо күртешесі, көру кемістігі бар мүгедектерге арналған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киім, лақтыруға арналған дискілер, лақтыруға арналған найза, көру кемістігі бар мүгедектерге арналған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құтқарушы жилеті, арнайы тақтайша. арнайы жабдықтар көру кемістігі бар мүгедектерге арналған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 көру кемістігі бар мүгедектерге арналған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 тақтасы, көру кемістігі бар мүгедектерге арналған жабдықтар.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 арасындағы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ракеткалары, бадминтон торы, есту кемістігі бар мүгедектерге арналған жабдықтар.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алаңы, баскетбол добы, Ауыспалы немесе стационарлық баскетбол сөресі. Таймер және секундомер (интервалдық жаттығуларға арналған)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кілемшесі,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кілемше,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аланы, сеткасы, доп,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кілемшесі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кілемшесі,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кілемшесі,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дискілер, лақтыруға арналған найза,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құтқару жилеті, арнайы тақтайша,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аланы, ракетка, доп,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 ракетка, шариктер,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аланы, доп,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аланы, доп,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 есту кемістігі бар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 тақтасы, есту кемістігі бар мүгедектерге арналған жабдықтары.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 спортшылар арасындағы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аланы, волейбол торы.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столы, ракетка.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 шеңбері.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мүгедектерге арналған Спорттық биге керек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аланы, волейбол торы, доп, Тірек-қимыл аппараты бұзылған мүгедектерге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мүгедектерге арналған бочча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мүгедектерге арналған футбол 7х7 жабдықтары. Медициналық қобдиша.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Интеграцияланған топтарға арналған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жүзу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каратэ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таеквондо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таеквондо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Барлығына арналған Бочча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футбол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баскетбол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бадминтон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волейбол спорт түрлеріне арналған жабдықтары. Медициналық қобдиша.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Адаптивті теннис спорт түрлеріне арналған жабдықтары. Медициналық қобдиша.</w:t>
            </w:r>
          </w:p>
        </w:tc>
      </w:tr>
    </w:tbl>
    <w:bookmarkStart w:name="z34" w:id="13"/>
    <w:p>
      <w:pPr>
        <w:spacing w:after="0"/>
        <w:ind w:left="0"/>
        <w:jc w:val="left"/>
      </w:pPr>
      <w:r>
        <w:rPr>
          <w:rFonts w:ascii="Times New Roman"/>
          <w:b/>
          <w:i w:val="false"/>
          <w:color w:val="000000"/>
        </w:rPr>
        <w:t xml:space="preserve"> Үй-жайларға қойылатын талаптар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(үйірмелер/секциялар)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критерийлері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мен секциялардың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xml:space="preserve">
Ғимарат: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бейнемұрағат сақтау мерзімі кемінде күнтізбелік 30 күн болатын жалпы пайдаланудағы бөлмелер (душ, киім ауыстыратын бөлмелер мен дәретханалардан басқа), кіре берісте/шығуда белсенді бейнебақылау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құралдар арқылы бақылау: QR-кодтарды және (немесе) Face ID және т.б терминалдар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үй-жайлардың түрі: жабық, жылытылатын, желдетілетін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ескерту жүйесі, эвакуация жоспары, өрт сөндіргіштер, дабыл, таңбалары бар өрт шығулары.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қолжетімді орта: пандустар, қажет болған жағдайда көтергіштер (мүмкіндігі шектеулі балалар бар сыныптар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жағдайлар: СанПин сәйкестігі (санитариялық-эпидемиологиялық талаптар); күнделікті тазалау, желдету, кварцты өңдеу (кесте бойынша); дезинфекциялау және тазалау журналдарының болуы; ішу режимін қамтамасыз ету (кулер, су ыдысы); дәрігерлік қобдиша, алғашқы көмек бекеті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дәретханалар: ұлдар мен қыздарға бөлек, қағазбен және дезинфекциялық құралдармен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сабақ кестесі (сабақ, мұғалімдер)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шкафтар: осы құжатта белгіленген топтағы адамдардың шекті санынан кем емес мөлшердегі нөмірлері бар киімдерді сақтауға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құрылыс нормалары. Жабық спорттық залдар. ҚР ҚН 3.0218-2013 (15.11.2018 жылғы өзгерістер мен толықтырулар)</w:t>
            </w:r>
          </w:p>
          <w:p>
            <w:pPr>
              <w:spacing w:after="20"/>
              <w:ind w:left="20"/>
              <w:jc w:val="both"/>
            </w:pPr>
            <w:r>
              <w:rPr>
                <w:rFonts w:ascii="Times New Roman"/>
                <w:b w:val="false"/>
                <w:i w:val="false"/>
                <w:color w:val="000000"/>
                <w:sz w:val="20"/>
              </w:rPr>
              <w:t>
11) Қазақстан Республикасы Мәдениет және спорт министрінің 28.04.2021 жылғы №122 бұйрығы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