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0b23" w14:textId="f810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Осакаровка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 Осакаровка кентінің жергілікті қоғамдастықтың бөлек жиындарын өткізу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Осакаровка кенті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Осакаров ауданы Осакаровка кентінің аумағында жергілікті қоғамдастықтың бөлек жиындарын өткізу тәртібі</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Осакаров ауданы Осакаровка кенті аумағында жергілікті қоғамдастықтың бөлек жиындарын өткізудің осы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Қарағанды облысы Осакаров ауданы Осакаровка кентінің (Осакаровка кенті) көшелері тұрғындарының жергілікті қоғамдастықтың бөлек жиындарын өткізу тәртібін белгілейді.</w:t>
      </w:r>
    </w:p>
    <w:bookmarkEnd w:id="6"/>
    <w:bookmarkStart w:name="z13" w:id="7"/>
    <w:p>
      <w:pPr>
        <w:spacing w:after="0"/>
        <w:ind w:left="0"/>
        <w:jc w:val="both"/>
      </w:pPr>
      <w:r>
        <w:rPr>
          <w:rFonts w:ascii="Times New Roman"/>
          <w:b w:val="false"/>
          <w:i w:val="false"/>
          <w:color w:val="000000"/>
          <w:sz w:val="28"/>
        </w:rPr>
        <w:t>
      2. Осы Тәртіпте келесі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 – кент, көше, көппәтерлі тұрғын ұй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Осакаровка кентінің аумағы көшелерге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Қарағанды облысы Осакаров ауданы Осакаровка кентінің әкімі (бұдан әрі-Осакаровка кентінің әкімі) көше шегінде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Осакаровка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Осакаровка кенті көшелерінің қатысып отырған тұрғындарына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көшелерде тұратын Осакаровка кенті тұрғындарының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Осакаровка кентінің әкімі немесе ол уәкілеттік берген адам ашады.</w:t>
      </w:r>
    </w:p>
    <w:bookmarkEnd w:id="19"/>
    <w:bookmarkStart w:name="z26" w:id="20"/>
    <w:p>
      <w:pPr>
        <w:spacing w:after="0"/>
        <w:ind w:left="0"/>
        <w:jc w:val="both"/>
      </w:pPr>
      <w:r>
        <w:rPr>
          <w:rFonts w:ascii="Times New Roman"/>
          <w:b w:val="false"/>
          <w:i w:val="false"/>
          <w:color w:val="000000"/>
          <w:sz w:val="28"/>
        </w:rPr>
        <w:t>
      Осакаровка кентінің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Осакаровка кенті көшелеріндегі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Осакаровка кенті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қосымшасы</w:t>
            </w:r>
          </w:p>
        </w:tc>
      </w:tr>
    </w:tbl>
    <w:bookmarkStart w:name="z39" w:id="32"/>
    <w:p>
      <w:pPr>
        <w:spacing w:after="0"/>
        <w:ind w:left="0"/>
        <w:jc w:val="left"/>
      </w:pPr>
      <w:r>
        <w:rPr>
          <w:rFonts w:ascii="Times New Roman"/>
          <w:b/>
          <w:i w:val="false"/>
          <w:color w:val="000000"/>
        </w:rPr>
        <w:t xml:space="preserve"> Қарағанды облысы Осакаров ауданы Осакаровка кенті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көппәтерлі тұрғын үй нөмірі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Геннадий Карапиди (Колхозная) көшесі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Придорожная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(Подгорная)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(Советская)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(Кузнечная)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Женіс (Победа)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Надречная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(Советский)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w:t>
            </w:r>
          </w:p>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Абай көшесі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(Литвиновская)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(Октябрьская)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(Пионерская) көшесі, көп пәтерлі тұрғын үйлер № 7; № 8; № 9; № 10; № 14</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(Мостовая) көшесі, көп пәтерлі тұрғын үйлер № 48/1; № 51</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(Шахматная)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(Театральная) көшесі, көп пәтерлі тұрғын үйлер № 1; 7; 9; 13;</w:t>
            </w:r>
          </w:p>
          <w:p>
            <w:pPr>
              <w:spacing w:after="20"/>
              <w:ind w:left="20"/>
              <w:jc w:val="both"/>
            </w:pPr>
            <w:r>
              <w:rPr>
                <w:rFonts w:ascii="Times New Roman"/>
                <w:b w:val="false"/>
                <w:i w:val="false"/>
                <w:color w:val="000000"/>
                <w:sz w:val="20"/>
              </w:rPr>
              <w:t>
Шәмші 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Раздольная көшесі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Достық көшесі, көп пәтерлі тұрғын үйлер № 1А, № 2А; № 1; № 2; № 4; №6; №8;</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(Релейная)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көп пәтерлі тұрғын үйлер № 16; 18; 22;</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(Интернациональная)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Куншуак (1-ші Семилетка)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(Нефтебазовская)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көп пәтерлі тұрғын үйлер № 29, №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Нефтебазы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(Урожайный) тұйық көшесі</w:t>
            </w:r>
          </w:p>
          <w:p>
            <w:pPr>
              <w:spacing w:after="20"/>
              <w:ind w:left="20"/>
              <w:jc w:val="both"/>
            </w:pPr>
            <w:r>
              <w:rPr>
                <w:rFonts w:ascii="Times New Roman"/>
                <w:b w:val="false"/>
                <w:i w:val="false"/>
                <w:color w:val="000000"/>
                <w:sz w:val="20"/>
              </w:rPr>
              <w:t>
Ақжар (Дальняя)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6"/>
          <w:p>
            <w:pPr>
              <w:spacing w:after="20"/>
              <w:ind w:left="20"/>
              <w:jc w:val="both"/>
            </w:pPr>
            <w:r>
              <w:rPr>
                <w:rFonts w:ascii="Times New Roman"/>
                <w:b w:val="false"/>
                <w:i w:val="false"/>
                <w:color w:val="000000"/>
                <w:sz w:val="20"/>
              </w:rPr>
              <w:t>
Целинная көшесі, көп пәтерлі тұрғын үйлер № 2; № 4; № 6; № 10</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Сұнқар (Комсомольская)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Гагарина көшесі, көп пәтерлі тұрғын үйлер № 3; 5;19;20; 22; 24; 26; 28; 30; 33;</w:t>
            </w:r>
          </w:p>
          <w:p>
            <w:pPr>
              <w:spacing w:after="20"/>
              <w:ind w:left="20"/>
              <w:jc w:val="both"/>
            </w:pPr>
            <w:r>
              <w:rPr>
                <w:rFonts w:ascii="Times New Roman"/>
                <w:b w:val="false"/>
                <w:i w:val="false"/>
                <w:color w:val="000000"/>
                <w:sz w:val="20"/>
              </w:rPr>
              <w:t>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2</w:t>
            </w:r>
          </w:p>
          <w:bookmarkEnd w:id="37"/>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