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5459" w14:textId="a86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– 2028 жылдарға арналған аудандық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18 желтоқсандағы № 199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–4 547 913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2 760 968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1 724 434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–4 547 913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–54 277 мың теңге,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153 537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99 260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- 54 277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–54 277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153 537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99 260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инвестициялық жобаларды іске асыруға бағытталған, бюджеттік даму бағдарламаларының тізбесі ескерілсін.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ығымдағы нысаналы трансферттер және бюджеттік кредиттер ескерілісін.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2026 жылға арналған ағымдағы нысаналы трансферттер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аудандық бюджеттен ауылдар, кенттер және ауылдық округтердің бюджеттеріне берілетін бюджеттік субвенциялар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56 470 мың теңге сомасында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 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4 518 529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инвестициялық жобаларды іске асыруға бағытталған, бюджеттік даму бағдарламаларының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 және бюджеттік кредиттер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шараларын жүзеге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ауылдар, кенттер және ауылдық округтер бюджеттеріне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жариялауға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бойынша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ауылындағы ауылішілік жолдарды орташа жөндеуге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ауылының 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Берілген бюджеттік субвенцияларды бөлу аудандық бюджеттен бюджеттерге кенттер, қалалар және ауылдық округтер 2026-2028 ж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кентінің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кентінің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Мүзбел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Куланутпес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