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55da" w14:textId="cfa5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"AIYRTAS MINING"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24 сәуірдегі № 140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"AIYRTAS MINING" жауапкершілігі шектеулі серіктестігімен қатты пайдалы қазбаларды барлау жөніндегі операцияларды жүргізу үшін 2031 жылдың 13 қаңтарға дейінгі мерзімге жер учаскелерін алып қоймай, Қарқаралы ауданының Қайнарбұлақ ауылдық округінің аумағында орналасқан жалпы алаңы- 7904,0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"AIYRTAS MINING" жауапкершілігі шектеулі серіктестігі жер пайдаланушыға қауымдық сервитут белгілеуден келтірілген шығынды толық көлемде өтеуді қамтамасыз етсін және қатты пайдалы қазбаларды барлау жөніндегі операцияларды жүргізу жұмыстары аяқталғанан кейін бүлінген жерді қалпына келтіру жұмыстарын жүргізсін.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