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a6e0" w14:textId="ff5a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желтоқсандағы № 104/03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"CAML Exploration Limited" жеке компаниясына пайдалы қазбаларды барлау үшін, жалпы көлемі 5,000 гектар жер учаскесін меншік иелері мен жер пайдаланушылардан алып қоймай 2030 жылдың 31 желтоқсанына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"CAML Exploration Limited" жеке компаниясы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104/03 қаулысына қосымша</w:t>
            </w:r>
          </w:p>
        </w:tc>
      </w:tr>
    </w:tbl>
    <w:bookmarkStart w:name="z12" w:id="6"/>
    <w:p>
      <w:pPr>
        <w:spacing w:after="0"/>
        <w:ind w:left="0"/>
        <w:jc w:val="left"/>
      </w:pPr>
      <w:r>
        <w:rPr>
          <w:rFonts w:ascii="Times New Roman"/>
          <w:b/>
          <w:i w:val="false"/>
          <w:color w:val="000000"/>
        </w:rPr>
        <w:t xml:space="preserve"> "CAML Exploration Limited" жеке компаниясына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