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3b9e2" w14:textId="d23b9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2025 жылғы 24 қыркүйектегі № 66/01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"Hematitex" жауапкершілігі шектеулі серіктестігіне пайдалы қазбаларды барлау үшін, жалпы көлемі 435,9183 гектар жер учаскесін меншік иелері мен жер пайдаланушылардан алып қоймай, 2030 жылдың 1 шілдесіне дейін жария сервитут белгіленсін.</w:t>
      </w:r>
    </w:p>
    <w:bookmarkEnd w:id="1"/>
    <w:bookmarkStart w:name="z6" w:id="2"/>
    <w:p>
      <w:pPr>
        <w:spacing w:after="0"/>
        <w:ind w:left="0"/>
        <w:jc w:val="both"/>
      </w:pPr>
      <w:r>
        <w:rPr>
          <w:rFonts w:ascii="Times New Roman"/>
          <w:b w:val="false"/>
          <w:i w:val="false"/>
          <w:color w:val="000000"/>
          <w:sz w:val="28"/>
        </w:rPr>
        <w:t>
      2. "Hematitex"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"Ақтоғай ауданының жер қатынастары, сәулет және қала құрылысы бөлімі" мемлекеттік мекемесі осы қаулыдан туындайтын қажетті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Ақтоғай ауданы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А.Капашев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24 қыркүйектегі</w:t>
            </w:r>
            <w:r>
              <w:br/>
            </w:r>
            <w:r>
              <w:rPr>
                <w:rFonts w:ascii="Times New Roman"/>
                <w:b w:val="false"/>
                <w:i w:val="false"/>
                <w:color w:val="000000"/>
                <w:sz w:val="20"/>
              </w:rPr>
              <w:t>№ 66/01 қаулысына қосымша</w:t>
            </w:r>
          </w:p>
        </w:tc>
      </w:tr>
    </w:tbl>
    <w:bookmarkStart w:name="z12" w:id="6"/>
    <w:p>
      <w:pPr>
        <w:spacing w:after="0"/>
        <w:ind w:left="0"/>
        <w:jc w:val="left"/>
      </w:pPr>
      <w:r>
        <w:rPr>
          <w:rFonts w:ascii="Times New Roman"/>
          <w:b/>
          <w:i w:val="false"/>
          <w:color w:val="000000"/>
        </w:rPr>
        <w:t xml:space="preserve"> "Hematitex" жауапкершілігі шектеулі серіктестігіне жария сервитут белгіленетін жер учаскелерінің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435,9183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