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82d8" w14:textId="96e8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16 қыркүйектегі № 62/01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"QAZ ZINC GROUP" жауапкершілігі шектеулі серіктестігіне пайдалы қазбаларды барлау үшін, жалпы көлемі 944,9197 гектар жер учаскесін меншік иелері мен жер пайдаланушылардан алып қоймай, 2029 жылдың 8 тамызына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"QAZ ZINC GROUP"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62/01 қаулысына қосымша</w:t>
            </w:r>
          </w:p>
        </w:tc>
      </w:tr>
    </w:tbl>
    <w:bookmarkStart w:name="z12" w:id="6"/>
    <w:p>
      <w:pPr>
        <w:spacing w:after="0"/>
        <w:ind w:left="0"/>
        <w:jc w:val="left"/>
      </w:pPr>
      <w:r>
        <w:rPr>
          <w:rFonts w:ascii="Times New Roman"/>
          <w:b/>
          <w:i w:val="false"/>
          <w:color w:val="000000"/>
        </w:rPr>
        <w:t xml:space="preserve"> "QAZ ZINC GROUP"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944,9197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