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5a21" w14:textId="ca05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маусымдағы № 39/02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"КазГеоЭксплорейшен" жауапкершілігі шектеулі серіктестігіне пайдалы қазбаларды барлау үшін, жалпы көлемі 7112,4470 гектар жер учаскесін меншік иелері мен жер пайдаланушылардан алып қоймай, 2031 жылдың 15 наурызға дейін жария сервитут белгіленсін.</w:t>
      </w:r>
    </w:p>
    <w:bookmarkEnd w:id="1"/>
    <w:bookmarkStart w:name="z6" w:id="2"/>
    <w:p>
      <w:pPr>
        <w:spacing w:after="0"/>
        <w:ind w:left="0"/>
        <w:jc w:val="both"/>
      </w:pPr>
      <w:r>
        <w:rPr>
          <w:rFonts w:ascii="Times New Roman"/>
          <w:b w:val="false"/>
          <w:i w:val="false"/>
          <w:color w:val="000000"/>
          <w:sz w:val="28"/>
        </w:rPr>
        <w:t>
      2. "КазГеоЭксплорейшен"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маусымдағы</w:t>
            </w:r>
            <w:r>
              <w:br/>
            </w:r>
            <w:r>
              <w:rPr>
                <w:rFonts w:ascii="Times New Roman"/>
                <w:b w:val="false"/>
                <w:i w:val="false"/>
                <w:color w:val="000000"/>
                <w:sz w:val="20"/>
              </w:rPr>
              <w:t>№ 39/02 қаулысына қосымша</w:t>
            </w:r>
          </w:p>
        </w:tc>
      </w:tr>
    </w:tbl>
    <w:bookmarkStart w:name="z12" w:id="6"/>
    <w:p>
      <w:pPr>
        <w:spacing w:after="0"/>
        <w:ind w:left="0"/>
        <w:jc w:val="left"/>
      </w:pPr>
      <w:r>
        <w:rPr>
          <w:rFonts w:ascii="Times New Roman"/>
          <w:b/>
          <w:i w:val="false"/>
          <w:color w:val="000000"/>
        </w:rPr>
        <w:t xml:space="preserve"> "КазГеоЭксплорейшен"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