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d675" w14:textId="17cd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13 мамырдағы № 29/01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"FQM Exploration Kazakhstan (Эф-Кью-Эм Эксплорэйшн Казахстан)" жауапкершілігі шектеулі серіктестігіне пайдалы қазбаларды барлау үшін, жалпы көлемі 636,2553 гектар жер учаскесін меншік иелері мен жер пайдаланушылардан алып қоймай, 2030 жылдың 23 желтоқсанына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"FQM Exploration Kazakhstan (Эф-Кью-Эм Эксплорэйшн Казахстан)"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13 мамырдағы</w:t>
            </w:r>
            <w:r>
              <w:br/>
            </w:r>
            <w:r>
              <w:rPr>
                <w:rFonts w:ascii="Times New Roman"/>
                <w:b w:val="false"/>
                <w:i w:val="false"/>
                <w:color w:val="000000"/>
                <w:sz w:val="20"/>
              </w:rPr>
              <w:t>№ 29/01 қаулысына қосымша</w:t>
            </w:r>
          </w:p>
        </w:tc>
      </w:tr>
    </w:tbl>
    <w:bookmarkStart w:name="z12" w:id="6"/>
    <w:p>
      <w:pPr>
        <w:spacing w:after="0"/>
        <w:ind w:left="0"/>
        <w:jc w:val="left"/>
      </w:pPr>
      <w:r>
        <w:rPr>
          <w:rFonts w:ascii="Times New Roman"/>
          <w:b/>
          <w:i w:val="false"/>
          <w:color w:val="000000"/>
        </w:rPr>
        <w:t xml:space="preserve"> "FQM Exploration Kazakhstan (Эф-Кью-Эм Эксплорэйшн Казахстан)"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