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5a0c" w14:textId="5565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24 сәуірдегі № 24/02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"Қазақмыс корпорациясы" жауапкершілігі шектеулі серіктестігіне пайдалы қазбаларды барлау үшін, жалпы көлемі 460,8175 гектар жер учаскесін меншік иелері мен жер пайдаланушылардан алып қоймай, 2030 жылдың 07 ақпанға дейін жария сервитут белгіленсін.</w:t>
      </w:r>
    </w:p>
    <w:bookmarkEnd w:id="1"/>
    <w:bookmarkStart w:name="z6" w:id="2"/>
    <w:p>
      <w:pPr>
        <w:spacing w:after="0"/>
        <w:ind w:left="0"/>
        <w:jc w:val="both"/>
      </w:pPr>
      <w:r>
        <w:rPr>
          <w:rFonts w:ascii="Times New Roman"/>
          <w:b w:val="false"/>
          <w:i w:val="false"/>
          <w:color w:val="000000"/>
          <w:sz w:val="28"/>
        </w:rPr>
        <w:t>
      2. "Қазақмыс корпорациясы"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24 сәуірдегі</w:t>
            </w:r>
            <w:r>
              <w:br/>
            </w:r>
            <w:r>
              <w:rPr>
                <w:rFonts w:ascii="Times New Roman"/>
                <w:b w:val="false"/>
                <w:i w:val="false"/>
                <w:color w:val="000000"/>
                <w:sz w:val="20"/>
              </w:rPr>
              <w:t>№ 24/02 қаулысына қосымша</w:t>
            </w:r>
          </w:p>
        </w:tc>
      </w:tr>
    </w:tbl>
    <w:bookmarkStart w:name="z12" w:id="6"/>
    <w:p>
      <w:pPr>
        <w:spacing w:after="0"/>
        <w:ind w:left="0"/>
        <w:jc w:val="left"/>
      </w:pPr>
      <w:r>
        <w:rPr>
          <w:rFonts w:ascii="Times New Roman"/>
          <w:b/>
          <w:i w:val="false"/>
          <w:color w:val="000000"/>
        </w:rPr>
        <w:t xml:space="preserve"> "Қазақмыс корпорациясы"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