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61b8" w14:textId="2ed6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17 наурыздағы № 17/03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"Block Three Company" жауапкершілігі шектеулі серіктестігіне пайдалы қазбаларды барлау үшін, жалпы көлемі 475,3793 гектар жер учаскесін меншік иелері мен жер пайдаланушылардан алып қоймай, 2030 жылдың 10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"Block Three Company"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17 наурыздағы</w:t>
            </w:r>
            <w:r>
              <w:br/>
            </w:r>
            <w:r>
              <w:rPr>
                <w:rFonts w:ascii="Times New Roman"/>
                <w:b w:val="false"/>
                <w:i w:val="false"/>
                <w:color w:val="000000"/>
                <w:sz w:val="20"/>
              </w:rPr>
              <w:t>№ 17/03 қаулысына қосымша</w:t>
            </w:r>
          </w:p>
        </w:tc>
      </w:tr>
    </w:tbl>
    <w:bookmarkStart w:name="z12" w:id="6"/>
    <w:p>
      <w:pPr>
        <w:spacing w:after="0"/>
        <w:ind w:left="0"/>
        <w:jc w:val="left"/>
      </w:pPr>
      <w:r>
        <w:rPr>
          <w:rFonts w:ascii="Times New Roman"/>
          <w:b/>
          <w:i w:val="false"/>
          <w:color w:val="000000"/>
        </w:rPr>
        <w:t xml:space="preserve"> "Block Three Company"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