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30d7" w14:textId="b723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19 желтоқсандағы 29 сессиясының "2025-2027 жылдарға арналған аудандық бюджет туралы" № 236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2025 жылғы 25 қыркүйектегі № 316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"2025-2027 жылдарға арналған аудандық бюджет туралы" 2024 жылғы 19 желтоқсандағы №236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7699626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3684459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357530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103299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3554338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9669979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11280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60946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49666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135980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135980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-2117613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2117613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1012633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49666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1154646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аудандық бюджетке кірістерді бөлу нормативтері келесі мөлшерлерде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корпоративік табыс салығы бойынша – 98 пайыздан;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табыс салығы бойынша: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– 86 пайыздан;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- 100 пайыздан;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– 100 пайыздан;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– 24 пайыздан;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өңірдің әлеуметтік-экономикалық дамуы мен оның инфрақұрылымын дамытуға жер қойнауын пайдаланушылардың аударымдары бойынша – 100 пайыздан.";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1 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4 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бюджетінің нысаналы трансферттері мен бюджеттік кредиттері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 көшелерін күрделі, орташа және ағымдағы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5 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ауыл, кенттер, ауылдық округтер бюджеттеріне аудандық бюджеттен нысаналы трансферттер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