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d6f1" w14:textId="dd5d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14 наурыздағы № 31/296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2 531 805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2 159 489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2 650 660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118 855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118 855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118 855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229 035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153 169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73 946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253 856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24 821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24 821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24 821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68 023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52 926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68 800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777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73 430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13 465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59 857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75 001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1 571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1 571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1 571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649 929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34 143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2 250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613 205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659 596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9 667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9 667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9 667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40 445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37 905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42 126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1 681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1 681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82 677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4 743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77 934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83 290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613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613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613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92 464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11 818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80 596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93 595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1 131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1 131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115 534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11 860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103 274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152 376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36 842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36 842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36 842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47 314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9 268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37 874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47 911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597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597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97 524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6 893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90 431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101 383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3 859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3 859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3 859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130 842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125 347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131 381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539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539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39 067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4 618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34 449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39 068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46 968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4 322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42 646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48 472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1 504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1 504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49 388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8 515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40 873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53 417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4 029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4 029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4 029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2025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2025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2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2025 жылға арналған жоғары тұрған бюджеттен берілген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2025 жылға арналған жоғары тұрған бюджеттен берілген нысаналы трансферттер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2025 жылға арналған жоғары тұрған бюджеттен берілген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2025 жылға арналған жоғары тұрған бюджеттен берілген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6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2025 жылға арналған жоғары тұрған бюджеттен берілген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7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2025 жылға арналған жоғары тұрған бюджеттен берілген нысаналы трансферттер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