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c17d" w14:textId="013c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бойынша жеңілдетілген декларация негізіндегі арнайы салық режимін қолдану кезінде салық мөлшерлемесін төмендету туралы</w:t>
      </w:r>
    </w:p>
    <w:p>
      <w:pPr>
        <w:spacing w:after="0"/>
        <w:ind w:left="0"/>
        <w:jc w:val="both"/>
      </w:pPr>
      <w:r>
        <w:rPr>
          <w:rFonts w:ascii="Times New Roman"/>
          <w:b w:val="false"/>
          <w:i w:val="false"/>
          <w:color w:val="000000"/>
          <w:sz w:val="28"/>
        </w:rPr>
        <w:t>Қарағанды облысы Балқаш қалалық мәслихатының 2025 жылғы 28 қарашадағы № 25/205 шешім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күшіне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2025 жылғы 18 шілдедегі "Салықтар және бюджетке төленетін басқа да міндетті төлемдер туралы"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1. Жеңілдетілген декларация негізіндегі арнайы салық режимін қолданған жағдайда корпоративтік немесе жеке табыс салығының (төлем көзіне салық ұсталатын табыстардан басқа) мөлшерлемесін Балқаш қаласы аумағында салық кезеңі үшін алынған (алынуға тиіс) табыстар бойынша 4%-дан 2%-ға дейін төмендету.</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