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aca1" w14:textId="808a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қаласында есептеу аспаптары жоқ тұтынушылар үшін жылумен жабдықтау жөніндегі коммуналдық қызметтерді тұтыну нормасын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2025 жылғы 10 қазандағы № 59/01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"Есептеу аспаптары жоқ тұтынушылар үшін электрмен жабдықтау және жылумен жабдықтау бойынша коммуналдық қызметтерді тұтыну нормаларын есептеудің үлгі қағидаларын бекіту туралы" Қазақстан Республикасы Ұлттық экономика министрінің 2015 жылғы 13 қаңтардағы №15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10313 болып тіркелген)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қаласында есепке алу аспаптары жоқ тұтынушылар үшін жылумен жабдықтау жөніндегі коммуналдық қызметтерді тұтыну нормасы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59/01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Саран қаласындағы есепке алу аспаптары жоқ тұтынушылар үшін жылумен жабдықтау бойынша коммуналдық қызметті тұтыну норма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 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 ұйымының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Мағынасы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қаласының Орталық қазандығынан жылытылатын тұтынушылар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"SaranTeploService"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Гигакалория/ 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