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ebae" w14:textId="2c7e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Ортақ су пайдаланудың қағидаларын бекіту туралы</w:t>
      </w:r>
    </w:p>
    <w:p>
      <w:pPr>
        <w:spacing w:after="0"/>
        <w:ind w:left="0"/>
        <w:jc w:val="both"/>
      </w:pPr>
      <w:r>
        <w:rPr>
          <w:rFonts w:ascii="Times New Roman"/>
          <w:b w:val="false"/>
          <w:i w:val="false"/>
          <w:color w:val="000000"/>
          <w:sz w:val="28"/>
        </w:rPr>
        <w:t>Қарағанды облыстық мәслихатының 2025 жылғы 2 қазандағы № 327 шешімі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171-НҚ "Ортақ су пайдаланудың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36443 болып тіркелген)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Ортақ су пайдалану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2 қазандағы</w:t>
            </w:r>
            <w:r>
              <w:br/>
            </w:r>
            <w:r>
              <w:rPr>
                <w:rFonts w:ascii="Times New Roman"/>
                <w:b w:val="false"/>
                <w:i w:val="false"/>
                <w:color w:val="000000"/>
                <w:sz w:val="20"/>
              </w:rPr>
              <w:t>№ 327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Қарағанды облысының Ортақ су пайдалану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Қарағанды облысында Ортақ су пайдалану қағидалары (бұдан әрі – қағидалар) Қазақстан Республикасы Су кодексінің (бұдан әрі-Кодекс)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№171-НҚ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36443 болып тіркелген) негізінде әзірленген және жеке тұлғалардың Қарағанды облысының аумағында ортақ пайдаланылатын су объектілерінде ортақ су пайдалануды жүзеге асыру тәртібін айқындайды.</w:t>
      </w:r>
    </w:p>
    <w:bookmarkEnd w:id="5"/>
    <w:bookmarkStart w:name="z12" w:id="6"/>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6"/>
    <w:bookmarkStart w:name="z13"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4" w:id="8"/>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8"/>
    <w:bookmarkStart w:name="z15" w:id="9"/>
    <w:p>
      <w:pPr>
        <w:spacing w:after="0"/>
        <w:ind w:left="0"/>
        <w:jc w:val="left"/>
      </w:pPr>
      <w:r>
        <w:rPr>
          <w:rFonts w:ascii="Times New Roman"/>
          <w:b/>
          <w:i w:val="false"/>
          <w:color w:val="000000"/>
        </w:rPr>
        <w:t xml:space="preserve"> 2-тарау. Ортақ су пайдалану тәртібі</w:t>
      </w:r>
    </w:p>
    <w:bookmarkEnd w:id="9"/>
    <w:bookmarkStart w:name="z16" w:id="10"/>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10"/>
    <w:bookmarkStart w:name="z17" w:id="11"/>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11"/>
    <w:bookmarkStart w:name="z18" w:id="12"/>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2"/>
    <w:bookmarkStart w:name="z19" w:id="13"/>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3"/>
    <w:bookmarkStart w:name="z20" w:id="14"/>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4"/>
    <w:bookmarkStart w:name="z21" w:id="15"/>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5"/>
    <w:bookmarkStart w:name="z22" w:id="16"/>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6"/>
    <w:bookmarkStart w:name="z23" w:id="17"/>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7"/>
    <w:bookmarkStart w:name="z24" w:id="18"/>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8"/>
    <w:bookmarkStart w:name="z25" w:id="19"/>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9"/>
    <w:bookmarkStart w:name="z26" w:id="20"/>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0"/>
    <w:bookmarkStart w:name="z27" w:id="21"/>
    <w:p>
      <w:pPr>
        <w:spacing w:after="0"/>
        <w:ind w:left="0"/>
        <w:jc w:val="both"/>
      </w:pPr>
      <w:r>
        <w:rPr>
          <w:rFonts w:ascii="Times New Roman"/>
          <w:b w:val="false"/>
          <w:i w:val="false"/>
          <w:color w:val="000000"/>
          <w:sz w:val="28"/>
        </w:rPr>
        <w:t>
      2) су объектілерін ластау және кірлету;</w:t>
      </w:r>
    </w:p>
    <w:bookmarkEnd w:id="21"/>
    <w:bookmarkStart w:name="z28" w:id="22"/>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2"/>
    <w:bookmarkStart w:name="z29" w:id="23"/>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3"/>
    <w:bookmarkStart w:name="z30" w:id="24"/>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4"/>
    <w:bookmarkStart w:name="z31" w:id="25"/>
    <w:p>
      <w:pPr>
        <w:spacing w:after="0"/>
        <w:ind w:left="0"/>
        <w:jc w:val="both"/>
      </w:pPr>
      <w:r>
        <w:rPr>
          <w:rFonts w:ascii="Times New Roman"/>
          <w:b w:val="false"/>
          <w:i w:val="false"/>
          <w:color w:val="000000"/>
          <w:sz w:val="28"/>
        </w:rPr>
        <w:t>
      6) жанармай және майлау материалдарын сақтау;</w:t>
      </w:r>
    </w:p>
    <w:bookmarkEnd w:id="25"/>
    <w:bookmarkStart w:name="z32" w:id="26"/>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6"/>
    <w:bookmarkStart w:name="z33" w:id="27"/>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