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2947" w14:textId="87a2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14 қазандағы № 382-н/қ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w:t>
      </w:r>
      <w:r>
        <w:rPr>
          <w:rFonts w:ascii="Times New Roman"/>
          <w:b w:val="false"/>
          <w:i w:val="false"/>
          <w:color w:val="000000"/>
          <w:sz w:val="28"/>
        </w:rPr>
        <w:t>473-бабының</w:t>
      </w:r>
      <w:r>
        <w:rPr>
          <w:rFonts w:ascii="Times New Roman"/>
          <w:b w:val="false"/>
          <w:i w:val="false"/>
          <w:color w:val="000000"/>
          <w:sz w:val="28"/>
        </w:rPr>
        <w:t xml:space="preserve"> 2-тармағына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қазандағы</w:t>
            </w:r>
            <w:r>
              <w:br/>
            </w:r>
            <w:r>
              <w:rPr>
                <w:rFonts w:ascii="Times New Roman"/>
                <w:b w:val="false"/>
                <w:i w:val="false"/>
                <w:color w:val="000000"/>
                <w:sz w:val="20"/>
              </w:rPr>
              <w:t>№ 382-н/қ бұйрығымен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қазақстандық филиалы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