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fc8e" w14:textId="8caf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мемлекеттік тапсырмасының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маусымдағы № 233-н/қ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мемлекеттік тапсырмасының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Бюджет және қаржылық рәсімдер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жариялауды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233-н/қ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Энергетика министрлігінің мемлекеттік тапсырмасының құнын белгілеу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 Энергетика министрлігінің мемлекеттік тапсырмасының құнын белгілеу қағидалары (бұдан әрі – Қағидалар)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Энергетика министрлігінің мемлекеттік тапсырмасының құнын белгілеу тәртібін айқындайды.</w:t>
      </w:r>
    </w:p>
    <w:bookmarkEnd w:id="12"/>
    <w:bookmarkStart w:name="z19" w:id="13"/>
    <w:p>
      <w:pPr>
        <w:spacing w:after="0"/>
        <w:ind w:left="0"/>
        <w:jc w:val="both"/>
      </w:pPr>
      <w:r>
        <w:rPr>
          <w:rFonts w:ascii="Times New Roman"/>
          <w:b w:val="false"/>
          <w:i w:val="false"/>
          <w:color w:val="000000"/>
          <w:sz w:val="28"/>
        </w:rPr>
        <w:t>
      2. Мемлекеттік тапсырмалардың, бюджеттік бағдарламалар әкімшілерінің және мемлекеттік тапсырмаларды орындауға жауапты заңды тұлғалардың тізбесі Қазақстан Республикасы Бюджет кодексінің 93-бабына сәйкес бекітіледі.</w:t>
      </w:r>
    </w:p>
    <w:bookmarkEnd w:id="13"/>
    <w:bookmarkStart w:name="z20"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5"/>
    <w:bookmarkStart w:name="z22" w:id="16"/>
    <w:p>
      <w:pPr>
        <w:spacing w:after="0"/>
        <w:ind w:left="0"/>
        <w:jc w:val="both"/>
      </w:pPr>
      <w:r>
        <w:rPr>
          <w:rFonts w:ascii="Times New Roman"/>
          <w:b w:val="false"/>
          <w:i w:val="false"/>
          <w:color w:val="000000"/>
          <w:sz w:val="28"/>
        </w:rPr>
        <w:t>
      2) мемлекеттік тапсырманы орындаушы – Қазақстан Республикасы Энергетика министрлігінің мемлекеттік тапсырмасын республикалық бюджет қаражаты есебінен орындайтын, жарғылық капиталына мемлекет қатысатын заңды тұлға.</w:t>
      </w:r>
    </w:p>
    <w:bookmarkEnd w:id="16"/>
    <w:bookmarkStart w:name="z23" w:id="17"/>
    <w:p>
      <w:pPr>
        <w:spacing w:after="0"/>
        <w:ind w:left="0"/>
        <w:jc w:val="left"/>
      </w:pPr>
      <w:r>
        <w:rPr>
          <w:rFonts w:ascii="Times New Roman"/>
          <w:b/>
          <w:i w:val="false"/>
          <w:color w:val="000000"/>
        </w:rPr>
        <w:t xml:space="preserve"> 2-тарау. Қазақстан Республикасы Энергетика министрлігінің көмірсутектерге қатысты қазақстандық кадрлар мен өндірушілерді қолдау саласындағы мемлекеттік тапсырмасының құнын белгілеу тәртібі</w:t>
      </w:r>
    </w:p>
    <w:bookmarkEnd w:id="17"/>
    <w:bookmarkStart w:name="z24" w:id="18"/>
    <w:p>
      <w:pPr>
        <w:spacing w:after="0"/>
        <w:ind w:left="0"/>
        <w:jc w:val="both"/>
      </w:pPr>
      <w:r>
        <w:rPr>
          <w:rFonts w:ascii="Times New Roman"/>
          <w:b w:val="false"/>
          <w:i w:val="false"/>
          <w:color w:val="000000"/>
          <w:sz w:val="28"/>
        </w:rPr>
        <w:t>
      4. Қазақстан Республикасы Энергетика министрлігінің көмірсутектерге қатысты қазақстандық кадрлар мен өндірушілерді қолдау саласындағы мемлекеттік тапсырмасының құны мынадай шығыстармен белгіленеді:</w:t>
      </w:r>
    </w:p>
    <w:bookmarkEnd w:id="18"/>
    <w:bookmarkStart w:name="z25" w:id="19"/>
    <w:p>
      <w:pPr>
        <w:spacing w:after="0"/>
        <w:ind w:left="0"/>
        <w:jc w:val="both"/>
      </w:pPr>
      <w:r>
        <w:rPr>
          <w:rFonts w:ascii="Times New Roman"/>
          <w:b w:val="false"/>
          <w:i w:val="false"/>
          <w:color w:val="000000"/>
          <w:sz w:val="28"/>
        </w:rPr>
        <w:t>
      1) мемлекеттік тапсырманы орындаушының штат кестесімен бекітілген, мемлекеттік тапсырманы тікелей жүзеге асыратын жұмыскерлерге еңбекақы төлеу (лауазымдық жалақы; зиянды және (немесе) қауіпті еңбек жағдайлары, ауыр еңбек жағдайлары үшін қосымша ақылар, сыныптылығы үшін жүргізушілерге үстемеақылар, экологиялық төлемдер, үстеме жұмыс уақытында, демалыс және (немесе) мереке күндері, түнгі уақытта, бос болған кезеңде жұмыс істегені үшін ақы төлеу, Қазақстан Республикасының Еңбек және өзге де заңнамасында көзделген өтемақы төлемдері, сондай-ақ ұжымдық шарттың талаптарында және (немесе) жұмыс берушінің актілерінде айқындалған);</w:t>
      </w:r>
    </w:p>
    <w:bookmarkEnd w:id="19"/>
    <w:bookmarkStart w:name="z26" w:id="20"/>
    <w:p>
      <w:pPr>
        <w:spacing w:after="0"/>
        <w:ind w:left="0"/>
        <w:jc w:val="both"/>
      </w:pPr>
      <w:r>
        <w:rPr>
          <w:rFonts w:ascii="Times New Roman"/>
          <w:b w:val="false"/>
          <w:i w:val="false"/>
          <w:color w:val="000000"/>
          <w:sz w:val="28"/>
        </w:rPr>
        <w:t>
      2) ел ішіндегі іссапар шығыстары;</w:t>
      </w:r>
    </w:p>
    <w:bookmarkEnd w:id="20"/>
    <w:bookmarkStart w:name="z27" w:id="21"/>
    <w:p>
      <w:pPr>
        <w:spacing w:after="0"/>
        <w:ind w:left="0"/>
        <w:jc w:val="both"/>
      </w:pPr>
      <w:r>
        <w:rPr>
          <w:rFonts w:ascii="Times New Roman"/>
          <w:b w:val="false"/>
          <w:i w:val="false"/>
          <w:color w:val="000000"/>
          <w:sz w:val="28"/>
        </w:rPr>
        <w:t>
      3) орындаушыда офистік үй-жай болмаған жағдайда офистік үй-жайды жалға алу шығыстары;</w:t>
      </w:r>
    </w:p>
    <w:bookmarkEnd w:id="21"/>
    <w:bookmarkStart w:name="z28" w:id="22"/>
    <w:p>
      <w:pPr>
        <w:spacing w:after="0"/>
        <w:ind w:left="0"/>
        <w:jc w:val="both"/>
      </w:pPr>
      <w:r>
        <w:rPr>
          <w:rFonts w:ascii="Times New Roman"/>
          <w:b w:val="false"/>
          <w:i w:val="false"/>
          <w:color w:val="000000"/>
          <w:sz w:val="28"/>
        </w:rPr>
        <w:t>
      4) басқа да шығыстар (аударма қызметтерін, мемлекеттік сатып алу веб-порталын пайдалану (оған қол жеткізу) бойынша көрсетілетін қызметтерге арналған шығыстар);</w:t>
      </w:r>
    </w:p>
    <w:bookmarkEnd w:id="22"/>
    <w:bookmarkStart w:name="z29" w:id="23"/>
    <w:p>
      <w:pPr>
        <w:spacing w:after="0"/>
        <w:ind w:left="0"/>
        <w:jc w:val="both"/>
      </w:pPr>
      <w:r>
        <w:rPr>
          <w:rFonts w:ascii="Times New Roman"/>
          <w:b w:val="false"/>
          <w:i w:val="false"/>
          <w:color w:val="000000"/>
          <w:sz w:val="28"/>
        </w:rPr>
        <w:t>
      5)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жұмыс берушінің міндетті зейнетақы жарналары;</w:t>
      </w:r>
    </w:p>
    <w:bookmarkEnd w:id="23"/>
    <w:bookmarkStart w:name="z30" w:id="24"/>
    <w:p>
      <w:pPr>
        <w:spacing w:after="0"/>
        <w:ind w:left="0"/>
        <w:jc w:val="both"/>
      </w:pPr>
      <w:r>
        <w:rPr>
          <w:rFonts w:ascii="Times New Roman"/>
          <w:b w:val="false"/>
          <w:i w:val="false"/>
          <w:color w:val="000000"/>
          <w:sz w:val="28"/>
        </w:rPr>
        <w:t>
      6) "Салық және бюджетке төленетін басқа да міндетті төлемдер туралы (Салық кодексі)" Қазақстан Республикасының Кодексіне сәйкес салықтар және бюджетке төленетін басқа да міндетті төлемдер, оның ішінде әлеуметтік салық, қосылған құн салығы;</w:t>
      </w:r>
    </w:p>
    <w:bookmarkEnd w:id="24"/>
    <w:bookmarkStart w:name="z31" w:id="25"/>
    <w:p>
      <w:pPr>
        <w:spacing w:after="0"/>
        <w:ind w:left="0"/>
        <w:jc w:val="both"/>
      </w:pPr>
      <w:r>
        <w:rPr>
          <w:rFonts w:ascii="Times New Roman"/>
          <w:b w:val="false"/>
          <w:i w:val="false"/>
          <w:color w:val="000000"/>
          <w:sz w:val="28"/>
        </w:rPr>
        <w:t>
      7) мемлекеттік тапсырманы орындауға тиісті коммуналдық қызметтердің үлесі.</w:t>
      </w:r>
    </w:p>
    <w:bookmarkEnd w:id="25"/>
    <w:bookmarkStart w:name="z32" w:id="26"/>
    <w:p>
      <w:pPr>
        <w:spacing w:after="0"/>
        <w:ind w:left="0"/>
        <w:jc w:val="both"/>
      </w:pPr>
      <w:r>
        <w:rPr>
          <w:rFonts w:ascii="Times New Roman"/>
          <w:b w:val="false"/>
          <w:i w:val="false"/>
          <w:color w:val="000000"/>
          <w:sz w:val="28"/>
        </w:rPr>
        <w:t>
      5. Шығыстар құжаттармен (есептеулермен, кемінде үш баға (коммерциялық) ұсыныстарымен не шарттармен) негізделеді және расталады.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