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9e55" w14:textId="05f9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мекемелерінің меншігіне алу, әкімшілік ғимараттарын жобалау және салу кезінде Қазақстан Республикасының шет елдердегі мекемелерінің әкімшілік және ерекше үй-жайлары үшін алаңдардың заттай нормаларын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20 мамырдағы № 11-1-4/288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 бабы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шет елдердегі мекемелерінің меншігіне алу, әкімшілік ғимараттарын жобалау және салу кезінде қоса беріліп отырған Қазақстан Республикасының шет елдердегі мекемелерінің әкімшілік және ерекше үй-жайлары үшін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Қамтамасыз ету және құжат айналымы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 ресми түрде жарияланғаннан кейін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 Аппаратының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11-1-4/288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Республикасының шет елдердегі мекемелерінің әкімшілік ғимараттарын сатып алу, құрылысын жобалау және салу кезінде Қазақстан Республикасының шет елдердегі мекемелерінің әкімшілік және арнайы үй-жайлары үшін алаңдардың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ауданы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Елшісінің, халықаралық ұйым жанындағы Тұрақты (Өкілетті) Өкілдің кабинеті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Елшісінің, халықаралық ұйым жанындағы Тұрақты (Өкілетті) Өкілдің демалу бөлмесі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және Өкілетті Елшісінің, халықаралық ұйым жанындағы Тұрақты (Өкілетті) Өкілдің қабылдау бөлмесі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өкілдің, халықаралық ұйым жанындағы тұрақты өкілдің орынбасарының, Бас консулдың, кеңесші-уәкілдің кабинеті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елдегі мекемесі кеңесшісінің кабинеті (1 қызметкерге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 2), 3), 4), 5) тармақшаларында көрсетілген лауазымдарды қоспағанда, (1 қызметкерге/жұмысшыға арналған) Қазақстан Республикасының шет елдердегі мекемелері қызметкерлерінің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үй-жайлар (конференц-залдары, отырыс өткізу залдары, шетелдік тараппен салтанатты кездесулерге арналған бөлмелер, рекреациялық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бөлмелер (кассалар, мұрағаттар, көшіру-көбейту техникасы бөлмелері, техникалық жабдықтарға арналған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үй-жайлар (желдету камералары, серверлік, электрқалқандар, жылу пункттері, су өлшеу торабы,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бөлмелер (гардеробтар, дәліздер, балкондар, баспалдақтар, дәретханалар, жеке гигиенаға арналған бөлмелер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кабинеттердің жалпы ауданынан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қабылдайтын консулдық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 орыны)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1" w:id="9"/>
    <w:p>
      <w:pPr>
        <w:spacing w:after="0"/>
        <w:ind w:left="0"/>
        <w:jc w:val="both"/>
      </w:pPr>
      <w:r>
        <w:rPr>
          <w:rFonts w:ascii="Times New Roman"/>
          <w:b w:val="false"/>
          <w:i w:val="false"/>
          <w:color w:val="000000"/>
          <w:sz w:val="28"/>
        </w:rPr>
        <w:t>
      Ескерту:</w:t>
      </w:r>
    </w:p>
    <w:bookmarkEnd w:id="9"/>
    <w:bookmarkStart w:name="z12" w:id="10"/>
    <w:p>
      <w:pPr>
        <w:spacing w:after="0"/>
        <w:ind w:left="0"/>
        <w:jc w:val="both"/>
      </w:pPr>
      <w:r>
        <w:rPr>
          <w:rFonts w:ascii="Times New Roman"/>
          <w:b w:val="false"/>
          <w:i w:val="false"/>
          <w:color w:val="000000"/>
          <w:sz w:val="28"/>
        </w:rPr>
        <w:t>
      1. Егер ғимараттардың үй-жайларының жоспарлану ерекшелігі осы аудандарды қысқартуға мүмкіндік бермейтін жағдайда, Қазақстан Республикасының шет елдердегі мекемелері әкімшілік ғимараттарды сатып алу, жобалау және салу кезінде Қазақстан Республикасының шетелдік және ерекше үй-жайларына арналған алаңдардың заттай нормаларын асыруға жол беріледі, алайда ғимараттардың жалпы ауданы ғимараттарды сатып алу кезеңіндегі Қазақстан Республикасының шет елдердегі мекемелерінің персоналының саны және үй-жайлардың бекітілген нормалары бойынша есептелген ауданнан аспауы қажет.</w:t>
      </w:r>
    </w:p>
    <w:bookmarkEnd w:id="10"/>
    <w:bookmarkStart w:name="z13" w:id="11"/>
    <w:p>
      <w:pPr>
        <w:spacing w:after="0"/>
        <w:ind w:left="0"/>
        <w:jc w:val="both"/>
      </w:pPr>
      <w:r>
        <w:rPr>
          <w:rFonts w:ascii="Times New Roman"/>
          <w:b w:val="false"/>
          <w:i w:val="false"/>
          <w:color w:val="000000"/>
          <w:sz w:val="28"/>
        </w:rPr>
        <w:t>
      2. Қазақстан Республикасының шет елдердегі мекемелерінің үй-жайлары шет мемлекеттердің дипломатиялық өкілдіктерін, консулдық мекемелерін және халықаралық ұйым жанындағы шет мемлекеттің өкілдіктерін қабылдаушы мемлекеттің аумағына орналастыруға қойылатын талаптарға, сондай-ақ Қазақстан Республикасы мен шет мемлекеттер арасындағы халықаралық шарттардың, екіжақты келісімдердің және өзге де актілердің талаптарына сәйкес қайта қаралады.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