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2ca8" w14:textId="4b12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Геология комитеті" республикалық мемлекеттік мекемесінің ережесін бекіту туралы" Қазақстан Республикасы Өнеркәсіп және құрылыс министрінің 2023 жылғы 3 қазандағы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5 қыркүйектегі № 350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7" w:id="0"/>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Геология комитеті" республикалық мемлекеттік мекемесінің ережесін бекіту туралы" Қазақстан Республикасы Өнеркәсіп және құрылыс министрінің 2023 жылғы 3 қазандағы №18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
    <w:bookmarkStart w:name="z9"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60) тармақшасы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"60) өздігінен ағып жататын иесіз және авариялық мұнай-газ ұңғымаларды жоюды және консервациялауды жүзеге асыру;";</w:t>
      </w:r>
    </w:p>
    <w:bookmarkEnd w:id="3"/>
    <w:bookmarkStart w:name="z11"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69)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80-5), 80-6), 80-7), 80-8), 80-9), 80-10), 80-11), 80-12) және 80-13) тармақшаларымен толықтырылсын:</w:t>
      </w:r>
    </w:p>
    <w:bookmarkStart w:name="z13" w:id="5"/>
    <w:p>
      <w:pPr>
        <w:spacing w:after="0"/>
        <w:ind w:left="0"/>
        <w:jc w:val="both"/>
      </w:pPr>
      <w:r>
        <w:rPr>
          <w:rFonts w:ascii="Times New Roman"/>
          <w:b w:val="false"/>
          <w:i w:val="false"/>
          <w:color w:val="000000"/>
          <w:sz w:val="28"/>
        </w:rPr>
        <w:t>
      "80-5) Қатты пайдалы қазбаларды өндіру кезіндегі шығындарды есепке алу бөлігінде кен орнын игерудің техникалық жобаларын бекіту қағидаларын әзірлеу;</w:t>
      </w:r>
    </w:p>
    <w:bookmarkEnd w:id="5"/>
    <w:bookmarkStart w:name="z14" w:id="6"/>
    <w:p>
      <w:pPr>
        <w:spacing w:after="0"/>
        <w:ind w:left="0"/>
        <w:jc w:val="both"/>
      </w:pPr>
      <w:r>
        <w:rPr>
          <w:rFonts w:ascii="Times New Roman"/>
          <w:b w:val="false"/>
          <w:i w:val="false"/>
          <w:color w:val="000000"/>
          <w:sz w:val="28"/>
        </w:rPr>
        <w:t>
      80-6) жерасты су объектілерін мемлекеттік геологиялық зерттеуді ұйымдастыру және жүргізу;</w:t>
      </w:r>
    </w:p>
    <w:bookmarkEnd w:id="6"/>
    <w:bookmarkStart w:name="z15" w:id="7"/>
    <w:p>
      <w:pPr>
        <w:spacing w:after="0"/>
        <w:ind w:left="0"/>
        <w:jc w:val="both"/>
      </w:pPr>
      <w:r>
        <w:rPr>
          <w:rFonts w:ascii="Times New Roman"/>
          <w:b w:val="false"/>
          <w:i w:val="false"/>
          <w:color w:val="000000"/>
          <w:sz w:val="28"/>
        </w:rPr>
        <w:t>
      80-7) жерасты сулары учаскелерінің қорына мемлекеттік сараптаманы ұйымдастыру және жүргізу, сондай-ақ жер қойнауы кеңістігін пайдалануға лицензия беру туралы өтініштерге қоса берілетін геологиялық есептерге мемлекеттік сараптама жүргізуді ұйымдастыру;</w:t>
      </w:r>
    </w:p>
    <w:bookmarkEnd w:id="7"/>
    <w:bookmarkStart w:name="z16" w:id="8"/>
    <w:p>
      <w:pPr>
        <w:spacing w:after="0"/>
        <w:ind w:left="0"/>
        <w:jc w:val="both"/>
      </w:pPr>
      <w:r>
        <w:rPr>
          <w:rFonts w:ascii="Times New Roman"/>
          <w:b w:val="false"/>
          <w:i w:val="false"/>
          <w:color w:val="000000"/>
          <w:sz w:val="28"/>
        </w:rPr>
        <w:t>
      80-8) жерасты суларын зерттеу саласында жобалау, іздестіру, қолданбалы, ғылыми-зерттеу жұмыстарын және ғылыми-техникалық жұмыстар жүргізуді ұйымдастыру;</w:t>
      </w:r>
    </w:p>
    <w:bookmarkEnd w:id="8"/>
    <w:bookmarkStart w:name="z17" w:id="9"/>
    <w:p>
      <w:pPr>
        <w:spacing w:after="0"/>
        <w:ind w:left="0"/>
        <w:jc w:val="both"/>
      </w:pPr>
      <w:r>
        <w:rPr>
          <w:rFonts w:ascii="Times New Roman"/>
          <w:b w:val="false"/>
          <w:i w:val="false"/>
          <w:color w:val="000000"/>
          <w:sz w:val="28"/>
        </w:rPr>
        <w:t>
      80-9) өз құзыреті шегінде Қазақстан Республикасы Су кодексінің және Қазақстан Республикасының заңнамасына сәйкес жерасты суларын зерттеу, есепке алу, қорғау және пайдалану бөлігінде нормативтік құқықтық актілерді әзірлеу және бекіту;</w:t>
      </w:r>
    </w:p>
    <w:bookmarkEnd w:id="9"/>
    <w:bookmarkStart w:name="z18" w:id="10"/>
    <w:p>
      <w:pPr>
        <w:spacing w:after="0"/>
        <w:ind w:left="0"/>
        <w:jc w:val="both"/>
      </w:pPr>
      <w:r>
        <w:rPr>
          <w:rFonts w:ascii="Times New Roman"/>
          <w:b w:val="false"/>
          <w:i w:val="false"/>
          <w:color w:val="000000"/>
          <w:sz w:val="28"/>
        </w:rPr>
        <w:t>
      80-10) жерасты суларын алу жобасын және жерасты суларын мониторингтеу бағдарламасын әзірлеу және келісу тәртібін келісу;</w:t>
      </w:r>
    </w:p>
    <w:bookmarkEnd w:id="10"/>
    <w:bookmarkStart w:name="z19" w:id="11"/>
    <w:p>
      <w:pPr>
        <w:spacing w:after="0"/>
        <w:ind w:left="0"/>
        <w:jc w:val="both"/>
      </w:pPr>
      <w:r>
        <w:rPr>
          <w:rFonts w:ascii="Times New Roman"/>
          <w:b w:val="false"/>
          <w:i w:val="false"/>
          <w:color w:val="000000"/>
          <w:sz w:val="28"/>
        </w:rPr>
        <w:t>
      80-11) тәулігіне бір мың текше метрден астам көлемде жерасты суларын алу кезінде жерасты суларын алу жобасын келісу;</w:t>
      </w:r>
    </w:p>
    <w:bookmarkEnd w:id="11"/>
    <w:bookmarkStart w:name="z20" w:id="12"/>
    <w:p>
      <w:pPr>
        <w:spacing w:after="0"/>
        <w:ind w:left="0"/>
        <w:jc w:val="both"/>
      </w:pPr>
      <w:r>
        <w:rPr>
          <w:rFonts w:ascii="Times New Roman"/>
          <w:b w:val="false"/>
          <w:i w:val="false"/>
          <w:color w:val="000000"/>
          <w:sz w:val="28"/>
        </w:rPr>
        <w:t>
      80-12) арнаулы су пайдалануға рұқсат беру кезінде жерасты суларын алу және пайдалану шарттарын келісуді жүзеге асыру;</w:t>
      </w:r>
    </w:p>
    <w:bookmarkEnd w:id="12"/>
    <w:bookmarkStart w:name="z21" w:id="13"/>
    <w:p>
      <w:pPr>
        <w:spacing w:after="0"/>
        <w:ind w:left="0"/>
        <w:jc w:val="both"/>
      </w:pPr>
      <w:r>
        <w:rPr>
          <w:rFonts w:ascii="Times New Roman"/>
          <w:b w:val="false"/>
          <w:i w:val="false"/>
          <w:color w:val="000000"/>
          <w:sz w:val="28"/>
        </w:rPr>
        <w:t>
      80-13) қатты пайдалы қазбалар мен көмірсутектерді жер қойнауының мемлекеттік сараптамасы бойынша және KAZRC стандарттары бойынша пайдалы қазбаларды мемлекеттік есепке алуды жүзеге асыру.".</w:t>
      </w:r>
    </w:p>
    <w:bookmarkEnd w:id="13"/>
    <w:bookmarkStart w:name="z22" w:id="14"/>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заңнамамен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4" w:id="1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Start w:name="z25" w:id="17"/>
    <w:p>
      <w:pPr>
        <w:spacing w:after="0"/>
        <w:ind w:left="0"/>
        <w:jc w:val="both"/>
      </w:pPr>
      <w:r>
        <w:rPr>
          <w:rFonts w:ascii="Times New Roman"/>
          <w:b w:val="false"/>
          <w:i w:val="false"/>
          <w:color w:val="000000"/>
          <w:sz w:val="28"/>
        </w:rPr>
        <w:t>
      4. Осы бұйрық 2028 жылғы 1 қаңтардан бастап қолданысқа енгізілетін Ереженің 15-тармағының 80-11) және 80-12) тармақшаларын қоспағанда, қол қойылған күнінен бастап күшіне енеді.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