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c87f" w14:textId="cbec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11 желтоқсандағы № 639/НҚ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01.01.2027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"Байланыс қызметтерінің сапа көрсеткіштерін бекіту туралы" Қазақстан Республикасы Ақпарат және коммуникациялар министрінің 2017 жылғы 22 қарашадағы № 410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16064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Байланыс қызметтерінің сапа </w:t>
      </w:r>
      <w:r>
        <w:rPr>
          <w:rFonts w:ascii="Times New Roman"/>
          <w:b w:val="false"/>
          <w:i w:val="false"/>
          <w:color w:val="000000"/>
          <w:sz w:val="28"/>
        </w:rPr>
        <w:t>көрсеткіштері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Телекоммуникациялар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2027 жылғы 1 қаңтардан бастап күшіне енеді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 – 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Бәсекелестікті қорғау және</w:t>
      </w:r>
    </w:p>
    <w:bookmarkEnd w:id="10"/>
    <w:bookmarkStart w:name="z18" w:id="11"/>
    <w:p>
      <w:pPr>
        <w:spacing w:after="0"/>
        <w:ind w:left="0"/>
        <w:jc w:val="both"/>
      </w:pPr>
      <w:r>
        <w:rPr>
          <w:rFonts w:ascii="Times New Roman"/>
          <w:b w:val="false"/>
          <w:i w:val="false"/>
          <w:color w:val="000000"/>
          <w:sz w:val="28"/>
        </w:rPr>
        <w:t>
      дамыту агенттігі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Республикасының</w:t>
      </w:r>
    </w:p>
    <w:bookmarkEnd w:id="13"/>
    <w:bookmarkStart w:name="z21" w:id="14"/>
    <w:p>
      <w:pPr>
        <w:spacing w:after="0"/>
        <w:ind w:left="0"/>
        <w:jc w:val="both"/>
      </w:pPr>
      <w:r>
        <w:rPr>
          <w:rFonts w:ascii="Times New Roman"/>
          <w:b w:val="false"/>
          <w:i w:val="false"/>
          <w:color w:val="000000"/>
          <w:sz w:val="28"/>
        </w:rPr>
        <w:t>
      Ұлттық экономика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639/НҚ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410 бұйрығымен</w:t>
            </w:r>
            <w:r>
              <w:br/>
            </w:r>
            <w:r>
              <w:rPr>
                <w:rFonts w:ascii="Times New Roman"/>
                <w:b w:val="false"/>
                <w:i w:val="false"/>
                <w:color w:val="000000"/>
                <w:sz w:val="20"/>
              </w:rPr>
              <w:t>бекітілген</w:t>
            </w:r>
          </w:p>
        </w:tc>
      </w:tr>
    </w:tbl>
    <w:bookmarkStart w:name="z23" w:id="15"/>
    <w:p>
      <w:pPr>
        <w:spacing w:after="0"/>
        <w:ind w:left="0"/>
        <w:jc w:val="left"/>
      </w:pPr>
      <w:r>
        <w:rPr>
          <w:rFonts w:ascii="Times New Roman"/>
          <w:b/>
          <w:i w:val="false"/>
          <w:color w:val="000000"/>
        </w:rPr>
        <w:t xml:space="preserve">  Байланыс қызметтерінің сапа көрсеткіштері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w:t>
            </w:r>
            <w:r>
              <w:rPr>
                <w:rFonts w:ascii="Times New Roman"/>
                <w:b/>
                <w:i w:val="false"/>
                <w:color w:val="000000"/>
                <w:sz w:val="20"/>
              </w:rPr>
              <w:t xml:space="preserve"> байланыс қызметтерінің сапа көрсеткішінің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мәні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байланысы қызметтерінің сапа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желісінің абонентімен қосылуды орнату кезінде шақырулардың жалпы санынан сәтсіз шақырулардың үлесі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желісінің абонентімен қосылуды орнату кезінде шақырулардың жалпы санынан сәтсіз шақырулардың үлесі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бастамасынсыз орнатылған қосылулардың ажырауымен аяқталған шақырулардың үлесі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беру сапасы бойынша нормативтерді қанағаттандырмайтын шақырулардың үлесі (MOS POLQA &lt;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желісінде сол өңірдегі ұялы байланыс желісімен телефон қосылуын орнатуды аяқтаудың орташа уақыты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байланыс желілері арқылы Интернетке қол жеткізу қызметтерінің сапа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серверінен деректерді жүктеудің сәтті сессияларының үлесі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бағыты бойынша FTР серверінен деректерді жүктеудің сәтті сессияларының үлесі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WEB-парақшасын жүктеу сессияларының сәтті әрекеттерінің үлесі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95%іі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"төмен" желісі бойынша 2 Мбит/с кем (Д0, Д1, Д2, Д3 классы үшін)ііі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3G технологиясындағы "төмен" желісі бойынша 1 Мбит/с кем (С1С, О1С классы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4G технологиясындағы "төмен" желісі бойынша 5 Мбит/с кем (С1С, О1С классы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 мәндерінің үлесі 5G технологиясындағы "төмен" желісі бойынша 50 Мбит/с кем (С1С, 01С класы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қамтудың сапа көрсеткіштері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RSSІ (Receіved Sіgnal Strength Іndіcator) - 2G технологиясындағы сигнал деңгейінің көрсеткіші, dBm.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CPІCH RSCP – 3G технологиясындағы сканерлеуші қабылдағышының кіруінде қабылданатын пайдалы сигналдың деңгейі, dBm.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Ec/Іo – 3G технологиясындағы шуға пайдалы сигналдың қатысы, 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RSRP-4G технологиясының сканерлеуші қабылдағышының кіруіндедегі қабылданған тірек сигналдар күшінің орташа мәні, dBm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RSRQ – 4G технологиясының сканерлеуші қабылдағышының кіруінде қабылданған пилоттық сигналдардың сапасы, 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RSRP – 5G технологиясының сканерлеуші қабылдағышының кіруінде қабылданған тірек сигналдар күшінің орташа мәні, dBm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xml:space="preserve">
RSRQ – 5G </w:t>
            </w:r>
          </w:p>
          <w:bookmarkEnd w:id="16"/>
          <w:p>
            <w:pPr>
              <w:spacing w:after="20"/>
              <w:ind w:left="20"/>
              <w:jc w:val="both"/>
            </w:pPr>
            <w:r>
              <w:rPr>
                <w:rFonts w:ascii="Times New Roman"/>
                <w:b w:val="false"/>
                <w:i w:val="false"/>
                <w:color w:val="000000"/>
                <w:sz w:val="20"/>
              </w:rPr>
              <w:t>
технологиясының сканерлеуші қабылдағышының кіруінде қабылданған пилоттық сигналдардың сапасы, dB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желілері арқылы интернетке қол жеткізу қызметтерінің сапа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өткізу қабілеті, Мбит/с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ІP-пакеттердің кідіру уақыты,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ІP-пакеттердің кідіру вариациясы,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 пакеттерін жоғалту,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ТОБЖ бойынша ұйымдастырылған байланыс арналары бойынша деректерді өлшеу объектісі мен оператордың деректерді беру желісінде орналасқан тест сервері/бақылаудың аппараттық құралы арасында беру кезінде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жоспарда, шартта белгіленген мәннен кемінде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деректерді беру желісінде орналасқан деректерді ТОБЖ+өрілген жұп, РРЖ+өрілген жұп өлшеу объектісі мен тест сервері/бақылаудың аппараттық құралы арасындағы байланыстың құрамдас арналары бойынша беру кезінде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деректерді беру желісінде орналасқан өлшеу объектісі мен тест сервері/бақылаудың аппараттық құралы арасындағы бір жерсеріктік учаскемен байланыстың құрамдас арналары бойынша деректерді беру кезінде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25" w:id="17"/>
    <w:p>
      <w:pPr>
        <w:spacing w:after="0"/>
        <w:ind w:left="0"/>
        <w:jc w:val="both"/>
      </w:pPr>
      <w:r>
        <w:rPr>
          <w:rFonts w:ascii="Times New Roman"/>
          <w:b w:val="false"/>
          <w:i w:val="false"/>
          <w:color w:val="000000"/>
          <w:sz w:val="28"/>
        </w:rPr>
        <w:t>
      Аббревиатуралар мен қысқартулар тізімі:</w:t>
      </w:r>
    </w:p>
    <w:bookmarkEnd w:id="17"/>
    <w:bookmarkStart w:name="z26" w:id="18"/>
    <w:p>
      <w:pPr>
        <w:spacing w:after="0"/>
        <w:ind w:left="0"/>
        <w:jc w:val="both"/>
      </w:pPr>
      <w:r>
        <w:rPr>
          <w:rFonts w:ascii="Times New Roman"/>
          <w:b w:val="false"/>
          <w:i w:val="false"/>
          <w:color w:val="000000"/>
          <w:sz w:val="28"/>
        </w:rPr>
        <w:t>
      MOS – сөйлеу анықтығын орташа бағалау;</w:t>
      </w:r>
    </w:p>
    <w:bookmarkEnd w:id="18"/>
    <w:bookmarkStart w:name="z27" w:id="19"/>
    <w:p>
      <w:pPr>
        <w:spacing w:after="0"/>
        <w:ind w:left="0"/>
        <w:jc w:val="both"/>
      </w:pPr>
      <w:r>
        <w:rPr>
          <w:rFonts w:ascii="Times New Roman"/>
          <w:b w:val="false"/>
          <w:i w:val="false"/>
          <w:color w:val="000000"/>
          <w:sz w:val="28"/>
        </w:rPr>
        <w:t>
      HTTP – деректерді жіберу хаттамасы;</w:t>
      </w:r>
    </w:p>
    <w:bookmarkEnd w:id="19"/>
    <w:bookmarkStart w:name="z28" w:id="20"/>
    <w:p>
      <w:pPr>
        <w:spacing w:after="0"/>
        <w:ind w:left="0"/>
        <w:jc w:val="both"/>
      </w:pPr>
      <w:r>
        <w:rPr>
          <w:rFonts w:ascii="Times New Roman"/>
          <w:b w:val="false"/>
          <w:i w:val="false"/>
          <w:color w:val="000000"/>
          <w:sz w:val="28"/>
        </w:rPr>
        <w:t>
      FTP – желі бойынша файлдарды жіберу хаттамасы;</w:t>
      </w:r>
    </w:p>
    <w:bookmarkEnd w:id="20"/>
    <w:bookmarkStart w:name="z29" w:id="21"/>
    <w:p>
      <w:pPr>
        <w:spacing w:after="0"/>
        <w:ind w:left="0"/>
        <w:jc w:val="both"/>
      </w:pPr>
      <w:r>
        <w:rPr>
          <w:rFonts w:ascii="Times New Roman"/>
          <w:b w:val="false"/>
          <w:i w:val="false"/>
          <w:color w:val="000000"/>
          <w:sz w:val="28"/>
        </w:rPr>
        <w:t>
      ІP – желіаралық хаттама;</w:t>
      </w:r>
    </w:p>
    <w:bookmarkEnd w:id="21"/>
    <w:bookmarkStart w:name="z30" w:id="22"/>
    <w:p>
      <w:pPr>
        <w:spacing w:after="0"/>
        <w:ind w:left="0"/>
        <w:jc w:val="both"/>
      </w:pPr>
      <w:r>
        <w:rPr>
          <w:rFonts w:ascii="Times New Roman"/>
          <w:b w:val="false"/>
          <w:i w:val="false"/>
          <w:color w:val="000000"/>
          <w:sz w:val="28"/>
        </w:rPr>
        <w:t>
      ТОБЖ – талшықты-оптикалық байланыс желісі.</w:t>
      </w:r>
    </w:p>
    <w:bookmarkEnd w:id="22"/>
    <w:bookmarkStart w:name="z31" w:id="23"/>
    <w:p>
      <w:pPr>
        <w:spacing w:after="0"/>
        <w:ind w:left="0"/>
        <w:jc w:val="both"/>
      </w:pPr>
      <w:r>
        <w:rPr>
          <w:rFonts w:ascii="Times New Roman"/>
          <w:b w:val="false"/>
          <w:i w:val="false"/>
          <w:color w:val="000000"/>
          <w:sz w:val="28"/>
        </w:rPr>
        <w:t>
      Ескертпелер:</w:t>
      </w:r>
    </w:p>
    <w:bookmarkEnd w:id="23"/>
    <w:bookmarkStart w:name="z32" w:id="24"/>
    <w:p>
      <w:pPr>
        <w:spacing w:after="0"/>
        <w:ind w:left="0"/>
        <w:jc w:val="both"/>
      </w:pPr>
      <w:r>
        <w:rPr>
          <w:rFonts w:ascii="Times New Roman"/>
          <w:b w:val="false"/>
          <w:i w:val="false"/>
          <w:color w:val="000000"/>
          <w:sz w:val="28"/>
        </w:rPr>
        <w:t>
      і деректерді (тестілік файлдарды) жүктеудің сәтсіз талаптары санының белгілі уақыт кезеңінде деректерді жүктеу әрекеттерінің жалпы санына пайызбен көрсетілген қатынасы;</w:t>
      </w:r>
    </w:p>
    <w:bookmarkEnd w:id="24"/>
    <w:bookmarkStart w:name="z33" w:id="25"/>
    <w:p>
      <w:pPr>
        <w:spacing w:after="0"/>
        <w:ind w:left="0"/>
        <w:jc w:val="both"/>
      </w:pPr>
      <w:r>
        <w:rPr>
          <w:rFonts w:ascii="Times New Roman"/>
          <w:b w:val="false"/>
          <w:i w:val="false"/>
          <w:color w:val="000000"/>
          <w:sz w:val="28"/>
        </w:rPr>
        <w:t>
      іі HTTP WEB парақты жүктеудің сәтті талаптары санының белгілі уақыт кезеңінде HTTP WEB-парақты жүктеу әрекеттерінің жалпы санына пайызбен көрсетілген қатынасы;</w:t>
      </w:r>
    </w:p>
    <w:bookmarkEnd w:id="25"/>
    <w:bookmarkStart w:name="z34" w:id="26"/>
    <w:p>
      <w:pPr>
        <w:spacing w:after="0"/>
        <w:ind w:left="0"/>
        <w:jc w:val="both"/>
      </w:pPr>
      <w:r>
        <w:rPr>
          <w:rFonts w:ascii="Times New Roman"/>
          <w:b w:val="false"/>
          <w:i w:val="false"/>
          <w:color w:val="000000"/>
          <w:sz w:val="28"/>
        </w:rPr>
        <w:t>
      ііі Өлшеулер жүргізілетін орындар классы:</w:t>
      </w:r>
    </w:p>
    <w:bookmarkEnd w:id="26"/>
    <w:bookmarkStart w:name="z35" w:id="27"/>
    <w:p>
      <w:pPr>
        <w:spacing w:after="0"/>
        <w:ind w:left="0"/>
        <w:jc w:val="both"/>
      </w:pPr>
      <w:r>
        <w:rPr>
          <w:rFonts w:ascii="Times New Roman"/>
          <w:b w:val="false"/>
          <w:i w:val="false"/>
          <w:color w:val="000000"/>
          <w:sz w:val="28"/>
        </w:rPr>
        <w:t>
      С1С – әуежайлар, теміржол/сапаржай вокзалдары, бизнес орталықтары, әкімшілік кешендер, көрмелік алаңдар, мәдени-бұқаралық іс-шараларды өткізу орындары;</w:t>
      </w:r>
    </w:p>
    <w:bookmarkEnd w:id="27"/>
    <w:bookmarkStart w:name="z36" w:id="28"/>
    <w:p>
      <w:pPr>
        <w:spacing w:after="0"/>
        <w:ind w:left="0"/>
        <w:jc w:val="both"/>
      </w:pPr>
      <w:r>
        <w:rPr>
          <w:rFonts w:ascii="Times New Roman"/>
          <w:b w:val="false"/>
          <w:i w:val="false"/>
          <w:color w:val="000000"/>
          <w:sz w:val="28"/>
        </w:rPr>
        <w:t>
      Д0 – 1 миллионнан астам халқы бар қалалар;</w:t>
      </w:r>
    </w:p>
    <w:bookmarkEnd w:id="28"/>
    <w:bookmarkStart w:name="z37" w:id="29"/>
    <w:p>
      <w:pPr>
        <w:spacing w:after="0"/>
        <w:ind w:left="0"/>
        <w:jc w:val="both"/>
      </w:pPr>
      <w:r>
        <w:rPr>
          <w:rFonts w:ascii="Times New Roman"/>
          <w:b w:val="false"/>
          <w:i w:val="false"/>
          <w:color w:val="000000"/>
          <w:sz w:val="28"/>
        </w:rPr>
        <w:t>
      Д1 – республикалық маңызы бар және (немесе) халқы 300 мың адамнан асатын қалалар;</w:t>
      </w:r>
    </w:p>
    <w:bookmarkEnd w:id="29"/>
    <w:bookmarkStart w:name="z38" w:id="30"/>
    <w:p>
      <w:pPr>
        <w:spacing w:after="0"/>
        <w:ind w:left="0"/>
        <w:jc w:val="both"/>
      </w:pPr>
      <w:r>
        <w:rPr>
          <w:rFonts w:ascii="Times New Roman"/>
          <w:b w:val="false"/>
          <w:i w:val="false"/>
          <w:color w:val="000000"/>
          <w:sz w:val="28"/>
        </w:rPr>
        <w:t>
      Д2 – қалалық жер (халқы 50000-нан 300000 адамға дейін болатын орта және үлкен қалалар);</w:t>
      </w:r>
    </w:p>
    <w:bookmarkEnd w:id="30"/>
    <w:bookmarkStart w:name="z39" w:id="31"/>
    <w:p>
      <w:pPr>
        <w:spacing w:after="0"/>
        <w:ind w:left="0"/>
        <w:jc w:val="both"/>
      </w:pPr>
      <w:r>
        <w:rPr>
          <w:rFonts w:ascii="Times New Roman"/>
          <w:b w:val="false"/>
          <w:i w:val="false"/>
          <w:color w:val="000000"/>
          <w:sz w:val="28"/>
        </w:rPr>
        <w:t>
      Д3 – 50000 адамға дейінгі халқы бар ауылдық жерлер және шағын қалалар;</w:t>
      </w:r>
    </w:p>
    <w:bookmarkEnd w:id="31"/>
    <w:bookmarkStart w:name="z40" w:id="32"/>
    <w:p>
      <w:pPr>
        <w:spacing w:after="0"/>
        <w:ind w:left="0"/>
        <w:jc w:val="both"/>
      </w:pPr>
      <w:r>
        <w:rPr>
          <w:rFonts w:ascii="Times New Roman"/>
          <w:b w:val="false"/>
          <w:i w:val="false"/>
          <w:color w:val="000000"/>
          <w:sz w:val="28"/>
        </w:rPr>
        <w:t>
      О1С – келіп түскен өтініштер негізіндегі өлшемдер.</w:t>
      </w:r>
    </w:p>
    <w:bookmarkEnd w:id="32"/>
    <w:bookmarkStart w:name="z41" w:id="33"/>
    <w:p>
      <w:pPr>
        <w:spacing w:after="0"/>
        <w:ind w:left="0"/>
        <w:jc w:val="both"/>
      </w:pPr>
      <w:r>
        <w:rPr>
          <w:rFonts w:ascii="Times New Roman"/>
          <w:b w:val="false"/>
          <w:i w:val="false"/>
          <w:color w:val="000000"/>
          <w:sz w:val="28"/>
        </w:rPr>
        <w:t>
      іv құрылыстардың тығыздығына байланысты елді мекендердің типтері:</w:t>
      </w:r>
    </w:p>
    <w:bookmarkEnd w:id="33"/>
    <w:bookmarkStart w:name="z42" w:id="34"/>
    <w:p>
      <w:pPr>
        <w:spacing w:after="0"/>
        <w:ind w:left="0"/>
        <w:jc w:val="both"/>
      </w:pPr>
      <w:r>
        <w:rPr>
          <w:rFonts w:ascii="Times New Roman"/>
          <w:b w:val="false"/>
          <w:i w:val="false"/>
          <w:color w:val="000000"/>
          <w:sz w:val="28"/>
        </w:rPr>
        <w:t>
      1 – қала (үй-жайлардың сыртынан);</w:t>
      </w:r>
    </w:p>
    <w:bookmarkEnd w:id="34"/>
    <w:bookmarkStart w:name="z43" w:id="35"/>
    <w:p>
      <w:pPr>
        <w:spacing w:after="0"/>
        <w:ind w:left="0"/>
        <w:jc w:val="both"/>
      </w:pPr>
      <w:r>
        <w:rPr>
          <w:rFonts w:ascii="Times New Roman"/>
          <w:b w:val="false"/>
          <w:i w:val="false"/>
          <w:color w:val="000000"/>
          <w:sz w:val="28"/>
        </w:rPr>
        <w:t>
      2 – ауылдық жер (үй-жайлардың сыртынан);</w:t>
      </w:r>
    </w:p>
    <w:bookmarkEnd w:id="35"/>
    <w:bookmarkStart w:name="z44" w:id="36"/>
    <w:p>
      <w:pPr>
        <w:spacing w:after="0"/>
        <w:ind w:left="0"/>
        <w:jc w:val="both"/>
      </w:pPr>
      <w:r>
        <w:rPr>
          <w:rFonts w:ascii="Times New Roman"/>
          <w:b w:val="false"/>
          <w:i w:val="false"/>
          <w:color w:val="000000"/>
          <w:sz w:val="28"/>
        </w:rPr>
        <w:t>
      3 – автомобиль жолдары.</w:t>
      </w:r>
    </w:p>
    <w:bookmarkEnd w:id="36"/>
    <w:bookmarkStart w:name="z45" w:id="37"/>
    <w:p>
      <w:pPr>
        <w:spacing w:after="0"/>
        <w:ind w:left="0"/>
        <w:jc w:val="both"/>
      </w:pPr>
      <w:r>
        <w:rPr>
          <w:rFonts w:ascii="Times New Roman"/>
          <w:b w:val="false"/>
          <w:i w:val="false"/>
          <w:color w:val="000000"/>
          <w:sz w:val="28"/>
        </w:rPr>
        <w:t>
      v әртүрлі елді мекендер типтерінде желінің қолжетімділігі қамтамасыз етілетін бос кеңістіктің қабылдау нүктелеріндегі сигналдың ең төменгі деңгейі сигналдың таралуы кезінде өшуімен (бөгеуілдерді ескере отырып) айқындайды;</w:t>
      </w:r>
    </w:p>
    <w:bookmarkEnd w:id="37"/>
    <w:bookmarkStart w:name="z46" w:id="38"/>
    <w:p>
      <w:pPr>
        <w:spacing w:after="0"/>
        <w:ind w:left="0"/>
        <w:jc w:val="both"/>
      </w:pPr>
      <w:r>
        <w:rPr>
          <w:rFonts w:ascii="Times New Roman"/>
          <w:b w:val="false"/>
          <w:i w:val="false"/>
          <w:color w:val="000000"/>
          <w:sz w:val="28"/>
        </w:rPr>
        <w:t>
      vі бастапқы мәндердің жол берілетін пайызы көрсетілген технологиялардың желісімен қамтылған учаскелерде алынған мәндердің жалпы санынан бастапқы мәннен төмен мәндердің үлесі ретінде есептеледі.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