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cab" w14:textId="3355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30 мамырдағы № 277/НҚ бұйрығы. Күші жойылды - Қазақстан Республикасы Премьер-Министрінің орынбасары – Жасанды интеллект және цифрлық даму министрінің 2025 жылғы 22 қазандағы № 533/НҚ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тармақшалармен толықтырылсын:</w:t>
      </w:r>
    </w:p>
    <w:bookmarkStart w:name="z5" w:id="3"/>
    <w:p>
      <w:pPr>
        <w:spacing w:after="0"/>
        <w:ind w:left="0"/>
        <w:jc w:val="both"/>
      </w:pPr>
      <w:r>
        <w:rPr>
          <w:rFonts w:ascii="Times New Roman"/>
          <w:b w:val="false"/>
          <w:i w:val="false"/>
          <w:color w:val="000000"/>
          <w:sz w:val="28"/>
        </w:rPr>
        <w:t>
      "2-1) өз құзыреті шегінде пошта саласында стратегиялық, реттеушілік, іске асыру және бақылау функцияларын жүзеге асыру;</w:t>
      </w:r>
    </w:p>
    <w:bookmarkEnd w:id="3"/>
    <w:bookmarkStart w:name="z6" w:id="4"/>
    <w:p>
      <w:pPr>
        <w:spacing w:after="0"/>
        <w:ind w:left="0"/>
        <w:jc w:val="both"/>
      </w:pPr>
      <w:r>
        <w:rPr>
          <w:rFonts w:ascii="Times New Roman"/>
          <w:b w:val="false"/>
          <w:i w:val="false"/>
          <w:color w:val="000000"/>
          <w:sz w:val="28"/>
        </w:rPr>
        <w:t>
      2-2) Қазақстан Республикасының Президенті айқындаған мемлекеттің ішкі және сыртқы саясатының негізгі бағыттарының және Қазақстан Республикасының заңнамасына сәйкес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почта байланысы саласындағы мемлекеттік саясатты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"42)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 (немесе аукциондар) ұйымдастыруға және өткізуге қатысу, конкурстардың (немесе аукциондардың) шарттарын, оларға қатысушыларға қойылатын талаптарды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"64)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қажеттіліктерін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6"/>
    <w:bookmarkStart w:name="z13" w:id="7"/>
    <w:p>
      <w:pPr>
        <w:spacing w:after="0"/>
        <w:ind w:left="0"/>
        <w:jc w:val="both"/>
      </w:pPr>
      <w:r>
        <w:rPr>
          <w:rFonts w:ascii="Times New Roman"/>
          <w:b w:val="false"/>
          <w:i w:val="false"/>
          <w:color w:val="000000"/>
          <w:sz w:val="28"/>
        </w:rPr>
        <w:t>
      мынадай мазмұндағы 88-1) тармақшамен толықтырылсын:</w:t>
      </w:r>
    </w:p>
    <w:bookmarkEnd w:id="7"/>
    <w:bookmarkStart w:name="z14" w:id="8"/>
    <w:p>
      <w:pPr>
        <w:spacing w:after="0"/>
        <w:ind w:left="0"/>
        <w:jc w:val="both"/>
      </w:pPr>
      <w:r>
        <w:rPr>
          <w:rFonts w:ascii="Times New Roman"/>
          <w:b w:val="false"/>
          <w:i w:val="false"/>
          <w:color w:val="000000"/>
          <w:sz w:val="28"/>
        </w:rPr>
        <w:t>
      "88-1) пошта жөнелтілімдерін (пошта карточкасынан басқа) растау құжаттарын ұсыну арқылы беру кезінде жөнелтушінің олардың құнын жариялау тәртібін айқындау;";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 тармақшалар</w:t>
      </w:r>
      <w:r>
        <w:rPr>
          <w:rFonts w:ascii="Times New Roman"/>
          <w:b w:val="false"/>
          <w:i w:val="false"/>
          <w:color w:val="000000"/>
          <w:sz w:val="28"/>
        </w:rPr>
        <w:t xml:space="preserve"> алып тасталсын;</w:t>
      </w:r>
    </w:p>
    <w:bookmarkStart w:name="z18" w:id="9"/>
    <w:p>
      <w:pPr>
        <w:spacing w:after="0"/>
        <w:ind w:left="0"/>
        <w:jc w:val="both"/>
      </w:pPr>
      <w:r>
        <w:rPr>
          <w:rFonts w:ascii="Times New Roman"/>
          <w:b w:val="false"/>
          <w:i w:val="false"/>
          <w:color w:val="000000"/>
          <w:sz w:val="28"/>
        </w:rPr>
        <w:t>
      мынадай мазмұндағы 113-1) тармақшамен толықтырылсын:</w:t>
      </w:r>
    </w:p>
    <w:bookmarkEnd w:id="9"/>
    <w:bookmarkStart w:name="z19" w:id="10"/>
    <w:p>
      <w:pPr>
        <w:spacing w:after="0"/>
        <w:ind w:left="0"/>
        <w:jc w:val="both"/>
      </w:pPr>
      <w:r>
        <w:rPr>
          <w:rFonts w:ascii="Times New Roman"/>
          <w:b w:val="false"/>
          <w:i w:val="false"/>
          <w:color w:val="000000"/>
          <w:sz w:val="28"/>
        </w:rPr>
        <w:t>
      "113-1)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ақпарат беруді радиоэлектрондық құралдарды пайдаланып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0"/>
    <w:bookmarkStart w:name="z20"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