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de50" w14:textId="99ad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басқаруды цифрлық трансформациялау қағидаларын бекіту туралы" Қазақстан Республикасы Цифрлық даму, инновациялар және аэроғарыш өнеркәсібі министрінің міндетін атқарушының 2024 жылғы 27 қыркүйектегі № 601/НҚ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26 мамырдағы № 251 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басқаруды цифрлық трансформациялау қағидаларын бекіту туралы" Қазақстан Республикасы Цифрлық даму, инновациялар және аэроғарыш өнеркәсібі министрінің міндетін атқарушының 2024 жылғы 27 қыркүйектегі № 601/НҚ </w:t>
      </w:r>
      <w:r>
        <w:rPr>
          <w:rFonts w:ascii="Times New Roman"/>
          <w:b w:val="false"/>
          <w:i w:val="false"/>
          <w:color w:val="000000"/>
          <w:sz w:val="28"/>
        </w:rPr>
        <w:t>бұйрығына</w:t>
      </w:r>
      <w:r>
        <w:rPr>
          <w:rFonts w:ascii="Times New Roman"/>
          <w:b w:val="false"/>
          <w:i w:val="false"/>
          <w:color w:val="000000"/>
          <w:sz w:val="28"/>
        </w:rPr>
        <w:t xml:space="preserve"> келесідей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басқаруды цифрлық трансформациялау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келесідей мазмұндағы 17-1-тармақпен толықтырылсын:</w:t>
      </w:r>
    </w:p>
    <w:bookmarkEnd w:id="3"/>
    <w:bookmarkStart w:name="z8" w:id="4"/>
    <w:p>
      <w:pPr>
        <w:spacing w:after="0"/>
        <w:ind w:left="0"/>
        <w:jc w:val="both"/>
      </w:pPr>
      <w:r>
        <w:rPr>
          <w:rFonts w:ascii="Times New Roman"/>
          <w:b w:val="false"/>
          <w:i w:val="false"/>
          <w:color w:val="000000"/>
          <w:sz w:val="28"/>
        </w:rPr>
        <w:t>
      "17-1. Цифрлық трансформация картасы осы Қағидалардағы қосымшаға сәйкес нысан бойынша жасалады. Нысан құрылымның біркелкілігін, ақпараттың толықтығын және цифрлық бастамалардың салыстырмалылығын қамтамасыз етуге арналған.";</w:t>
      </w:r>
    </w:p>
    <w:bookmarkEnd w:id="4"/>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салаларды цифрландыру департаменті:</w:t>
      </w:r>
    </w:p>
    <w:bookmarkEnd w:id="6"/>
    <w:bookmarkStart w:name="z11" w:id="7"/>
    <w:p>
      <w:pPr>
        <w:spacing w:after="0"/>
        <w:ind w:left="0"/>
        <w:jc w:val="both"/>
      </w:pPr>
      <w:r>
        <w:rPr>
          <w:rFonts w:ascii="Times New Roman"/>
          <w:b w:val="false"/>
          <w:i w:val="false"/>
          <w:color w:val="000000"/>
          <w:sz w:val="28"/>
        </w:rPr>
        <w:t>
      1)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2)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w:t>
            </w:r>
            <w:r>
              <w:br/>
            </w:r>
            <w:r>
              <w:rPr>
                <w:rFonts w:ascii="Times New Roman"/>
                <w:b w:val="false"/>
                <w:i w:val="false"/>
                <w:color w:val="000000"/>
                <w:sz w:val="20"/>
              </w:rPr>
              <w:t>цифрлық трансформациялау</w:t>
            </w:r>
            <w:r>
              <w:br/>
            </w:r>
            <w:r>
              <w:rPr>
                <w:rFonts w:ascii="Times New Roman"/>
                <w:b w:val="false"/>
                <w:i w:val="false"/>
                <w:color w:val="000000"/>
                <w:sz w:val="20"/>
              </w:rPr>
              <w:t>қағидалары ережесіне</w:t>
            </w:r>
            <w:r>
              <w:br/>
            </w:r>
            <w:r>
              <w:rPr>
                <w:rFonts w:ascii="Times New Roman"/>
                <w:b w:val="false"/>
                <w:i w:val="false"/>
                <w:color w:val="000000"/>
                <w:sz w:val="20"/>
              </w:rPr>
              <w:t>қосымша</w:t>
            </w:r>
          </w:p>
        </w:tc>
      </w:tr>
    </w:tbl>
    <w:bookmarkStart w:name="z18" w:id="11"/>
    <w:p>
      <w:pPr>
        <w:spacing w:after="0"/>
        <w:ind w:left="0"/>
        <w:jc w:val="both"/>
      </w:pPr>
      <w:r>
        <w:rPr>
          <w:rFonts w:ascii="Times New Roman"/>
          <w:b w:val="false"/>
          <w:i w:val="false"/>
          <w:color w:val="000000"/>
          <w:sz w:val="28"/>
        </w:rPr>
        <w:t>
      Нысан</w:t>
      </w:r>
    </w:p>
    <w:bookmarkEnd w:id="11"/>
    <w:bookmarkStart w:name="z19" w:id="12"/>
    <w:p>
      <w:pPr>
        <w:spacing w:after="0"/>
        <w:ind w:left="0"/>
        <w:jc w:val="left"/>
      </w:pPr>
      <w:r>
        <w:rPr>
          <w:rFonts w:ascii="Times New Roman"/>
          <w:b/>
          <w:i w:val="false"/>
          <w:color w:val="000000"/>
        </w:rPr>
        <w:t xml:space="preserve"> Саланың цифрлық трансформация картасы  Саланың атауын көрсету Орталық мемлекеттік органның атауын көрсету</w:t>
      </w:r>
    </w:p>
    <w:bookmarkEnd w:id="12"/>
    <w:bookmarkStart w:name="z20" w:id="13"/>
    <w:p>
      <w:pPr>
        <w:spacing w:after="0"/>
        <w:ind w:left="0"/>
        <w:jc w:val="left"/>
      </w:pPr>
      <w:r>
        <w:rPr>
          <w:rFonts w:ascii="Times New Roman"/>
          <w:b/>
          <w:i w:val="false"/>
          <w:color w:val="000000"/>
        </w:rPr>
        <w:t xml:space="preserve"> Паспорт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 картасының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мақсаты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құжаты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әзірлеуде пайдаланылған мемлекеттік жоспарлау жүйесінің құжаттары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 картасы қамтитын салалар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салалар тізімі (Ережеден немесе даму жоспарларындағы стратегиялық бағыттардан)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Сала 1</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 2</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 3</w:t>
            </w:r>
          </w:p>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Цифрлық трансформация картасын әзірлеу кезінде мемлекеттік басқаруды цифрлық трансформациялау Ережелерінде көрсетілген келесі принциптер ескерілуі тиіс. Негізгі міндеттер: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Кіріс мәліметтері мен құжаттарды мемлекеттік деректер базасына цифрлық жазбалар түрінде енгізу, бұл мәлімет көлемін азайтып, мемлекеттік органдар арасында ақпарат алмасуды жеделдетуге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Шығыс құжаттарды цифрлық сәйкестендірілген түрде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Процестерді автоматтандыру, сараптамалық және/немесе ұжымдық шешімдер қабылдау санын азайту арқылы орындау мерзімін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Бейнебақылау мен цифрлық датчиктер арқылы – жемқорлық тәуекелдерін төмендету және мәліметтердің шынайылығын қамтамасыз 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Кезектерді әділ және ашық тарату үшін скорингтік модельдер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деңгейдегі кезектерді теріс пайдалану тәуекелдерін жою мақсатында кезектерді ұлттық деңгейде орталықтандыру;</w:t>
            </w:r>
          </w:p>
          <w:p>
            <w:pPr>
              <w:spacing w:after="20"/>
              <w:ind w:left="20"/>
              <w:jc w:val="both"/>
            </w:pPr>
            <w:r>
              <w:rPr>
                <w:rFonts w:ascii="Times New Roman"/>
                <w:b w:val="false"/>
                <w:i w:val="false"/>
                <w:color w:val="000000"/>
                <w:sz w:val="20"/>
              </w:rPr>
              <w:t>
7) Процестердің барлығында электрондық өтініш форматын енгізу – қатысушылар арасындағы жеке байланысты азайту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әзірлеуге жауапты мемлекеттік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пен іске асыруға қатысатын мемлекеттік органдар (комитеттер, аумақтық департаменттер және т.б.; квазимемлекеттік және бағынысты ұйымдар,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кодексі, Мемлекеттік басқаруды цифрлық трансформациялау қағидаларын бекіту туралы Қазақстан Республикасының Цифрлық даму, инновациялар және аэроғарыш өнеркәсібі министрінің міндетін атқарушысының 2024 жылғы 27 қыркүйектегі № 601/НҚ </w:t>
            </w:r>
            <w:r>
              <w:rPr>
                <w:rFonts w:ascii="Times New Roman"/>
                <w:b w:val="false"/>
                <w:i w:val="false"/>
                <w:color w:val="000000"/>
                <w:sz w:val="20"/>
              </w:rPr>
              <w:t>бұйрығы</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r>
    </w:tbl>
    <w:bookmarkStart w:name="z32" w:id="16"/>
    <w:p>
      <w:pPr>
        <w:spacing w:after="0"/>
        <w:ind w:left="0"/>
        <w:jc w:val="both"/>
      </w:pPr>
      <w:r>
        <w:rPr>
          <w:rFonts w:ascii="Times New Roman"/>
          <w:b w:val="false"/>
          <w:i w:val="false"/>
          <w:color w:val="000000"/>
          <w:sz w:val="28"/>
        </w:rPr>
        <w:t>
      1. Сала 1 – Сала атауы</w:t>
      </w:r>
    </w:p>
    <w:bookmarkEnd w:id="16"/>
    <w:bookmarkStart w:name="z33" w:id="17"/>
    <w:p>
      <w:pPr>
        <w:spacing w:after="0"/>
        <w:ind w:left="0"/>
        <w:jc w:val="both"/>
      </w:pPr>
      <w:r>
        <w:rPr>
          <w:rFonts w:ascii="Times New Roman"/>
          <w:b w:val="false"/>
          <w:i w:val="false"/>
          <w:color w:val="000000"/>
          <w:sz w:val="28"/>
        </w:rPr>
        <w:t>
      Аталған бөлім мемлекеттік органның Ережесінде көрсетілген әрбір саласы бойынша қалыптастырылады.</w:t>
      </w:r>
    </w:p>
    <w:bookmarkEnd w:id="17"/>
    <w:bookmarkStart w:name="z34" w:id="18"/>
    <w:p>
      <w:pPr>
        <w:spacing w:after="0"/>
        <w:ind w:left="0"/>
        <w:jc w:val="both"/>
      </w:pPr>
      <w:r>
        <w:rPr>
          <w:rFonts w:ascii="Times New Roman"/>
          <w:b w:val="false"/>
          <w:i w:val="false"/>
          <w:color w:val="000000"/>
          <w:sz w:val="28"/>
        </w:rPr>
        <w:t>
      1.1. Сипаттама</w:t>
      </w:r>
    </w:p>
    <w:bookmarkEnd w:id="18"/>
    <w:bookmarkStart w:name="z35" w:id="19"/>
    <w:p>
      <w:pPr>
        <w:spacing w:after="0"/>
        <w:ind w:left="0"/>
        <w:jc w:val="both"/>
      </w:pPr>
      <w:r>
        <w:rPr>
          <w:rFonts w:ascii="Times New Roman"/>
          <w:b w:val="false"/>
          <w:i w:val="false"/>
          <w:color w:val="000000"/>
          <w:sz w:val="28"/>
        </w:rPr>
        <w:t>
      Саланың жалпы сипаттамасы бір абзац көлемінде жазылады, стратегиялық мақсаттарға сәйкес негізгі көрсеткіштер мен (немесе макрокөрсеткіштер) даму жоспарларындағы немесе басқа стратегиялық құжаттардағы индикаторлар келтіріледі. Әрбір индикатор өлшенетін критерийлермен сипатталуы тиіс.</w:t>
      </w:r>
    </w:p>
    <w:bookmarkEnd w:id="19"/>
    <w:bookmarkStart w:name="z36" w:id="20"/>
    <w:p>
      <w:pPr>
        <w:spacing w:after="0"/>
        <w:ind w:left="0"/>
        <w:jc w:val="both"/>
      </w:pPr>
      <w:r>
        <w:rPr>
          <w:rFonts w:ascii="Times New Roman"/>
          <w:b w:val="false"/>
          <w:i w:val="false"/>
          <w:color w:val="000000"/>
          <w:sz w:val="28"/>
        </w:rPr>
        <w:t>
      Реттеудің субьектілері/ объектілері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қосқан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циклі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Субъекттің немесе объекттің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Субъектшлердің немесе объектілердің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қосқан үлесі (шығындар немесе өзге де экономикалық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Субъектшлердің немесе объектілердің өмірлік циклі аясындағы үдерістер ("Цифрлық үкіметті қолдау орталығы" Шаруашылық жүргізу құқығындағы Республикалық мемлекеттік кәсіпорынменкелісу бойынша)</w:t>
            </w:r>
          </w:p>
        </w:tc>
      </w:tr>
    </w:tbl>
    <w:bookmarkStart w:name="z37" w:id="21"/>
    <w:p>
      <w:pPr>
        <w:spacing w:after="0"/>
        <w:ind w:left="0"/>
        <w:jc w:val="left"/>
      </w:pPr>
      <w:r>
        <w:rPr>
          <w:rFonts w:ascii="Times New Roman"/>
          <w:b/>
          <w:i w:val="false"/>
          <w:color w:val="000000"/>
        </w:rPr>
        <w:t xml:space="preserve"> Саладағы проблемалар</w:t>
      </w:r>
    </w:p>
    <w:bookmarkEnd w:id="21"/>
    <w:bookmarkStart w:name="z38" w:id="22"/>
    <w:p>
      <w:pPr>
        <w:spacing w:after="0"/>
        <w:ind w:left="0"/>
        <w:jc w:val="both"/>
      </w:pPr>
      <w:r>
        <w:rPr>
          <w:rFonts w:ascii="Times New Roman"/>
          <w:b w:val="false"/>
          <w:i w:val="false"/>
          <w:color w:val="000000"/>
          <w:sz w:val="28"/>
        </w:rPr>
        <w:t>
      Азаматтардан келіп түскен шағымдар мен басқа да жағдайлар бойынша, саладағы негізгі проблемалар тізбесі жазылады.</w:t>
      </w:r>
    </w:p>
    <w:bookmarkEnd w:id="22"/>
    <w:bookmarkStart w:name="z39" w:id="23"/>
    <w:p>
      <w:pPr>
        <w:spacing w:after="0"/>
        <w:ind w:left="0"/>
        <w:jc w:val="left"/>
      </w:pPr>
      <w:r>
        <w:rPr>
          <w:rFonts w:ascii="Times New Roman"/>
          <w:b/>
          <w:i w:val="false"/>
          <w:color w:val="000000"/>
        </w:rPr>
        <w:t xml:space="preserve"> Перспективалық технологиялар</w:t>
      </w:r>
    </w:p>
    <w:bookmarkEnd w:id="23"/>
    <w:bookmarkStart w:name="z40" w:id="24"/>
    <w:p>
      <w:pPr>
        <w:spacing w:after="0"/>
        <w:ind w:left="0"/>
        <w:jc w:val="both"/>
      </w:pPr>
      <w:r>
        <w:rPr>
          <w:rFonts w:ascii="Times New Roman"/>
          <w:b w:val="false"/>
          <w:i w:val="false"/>
          <w:color w:val="000000"/>
          <w:sz w:val="28"/>
        </w:rPr>
        <w:t xml:space="preserve">
      Салада қолданылуы мүмкін перспективалық технологиялар, соның ішінде жасанды интеллект пайдаланатын технологиялар тізбесі беріледі. </w:t>
      </w:r>
    </w:p>
    <w:bookmarkEnd w:id="24"/>
    <w:bookmarkStart w:name="z41" w:id="25"/>
    <w:p>
      <w:pPr>
        <w:spacing w:after="0"/>
        <w:ind w:left="0"/>
        <w:jc w:val="both"/>
      </w:pPr>
      <w:r>
        <w:rPr>
          <w:rFonts w:ascii="Times New Roman"/>
          <w:b w:val="false"/>
          <w:i w:val="false"/>
          <w:color w:val="000000"/>
          <w:sz w:val="28"/>
        </w:rPr>
        <w:t>
      1.2. Кейстер (саладағы бизнес-процестер топтары)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атауы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Бизнес-процестер тезімі</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бизнес-процесс …</w:t>
            </w:r>
          </w:p>
          <w:p>
            <w:pPr>
              <w:spacing w:after="20"/>
              <w:ind w:left="20"/>
              <w:jc w:val="both"/>
            </w:pPr>
            <w:r>
              <w:rPr>
                <w:rFonts w:ascii="Times New Roman"/>
                <w:b w:val="false"/>
                <w:i w:val="false"/>
                <w:color w:val="000000"/>
                <w:sz w:val="20"/>
              </w:rPr>
              <w:t>
</w:t>
            </w:r>
            <w:r>
              <w:rPr>
                <w:rFonts w:ascii="Times New Roman"/>
                <w:b w:val="false"/>
                <w:i w:val="false"/>
                <w:color w:val="000000"/>
                <w:sz w:val="20"/>
              </w:rPr>
              <w:t>- бизнес-процесс …</w:t>
            </w:r>
          </w:p>
          <w:p>
            <w:pPr>
              <w:spacing w:after="20"/>
              <w:ind w:left="20"/>
              <w:jc w:val="both"/>
            </w:pPr>
            <w:r>
              <w:rPr>
                <w:rFonts w:ascii="Times New Roman"/>
                <w:b w:val="false"/>
                <w:i w:val="false"/>
                <w:color w:val="000000"/>
                <w:sz w:val="20"/>
              </w:rPr>
              <w:t>
</w:t>
            </w:r>
            <w:r>
              <w:rPr>
                <w:rFonts w:ascii="Times New Roman"/>
                <w:b w:val="false"/>
                <w:i w:val="false"/>
                <w:color w:val="000000"/>
                <w:sz w:val="20"/>
              </w:rPr>
              <w:t>- бизнес-процесс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Жасанды интеллектті</w:t>
            </w:r>
          </w:p>
          <w:bookmarkEnd w:id="27"/>
          <w:p>
            <w:pPr>
              <w:spacing w:after="20"/>
              <w:ind w:left="20"/>
              <w:jc w:val="both"/>
            </w:pPr>
            <w:r>
              <w:rPr>
                <w:rFonts w:ascii="Times New Roman"/>
                <w:b w:val="false"/>
                <w:i w:val="false"/>
                <w:color w:val="000000"/>
                <w:sz w:val="20"/>
              </w:rPr>
              <w:t>
перспективалық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Ең перспективалық техналогиялар тізімі: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1</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2</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1. Департаменттер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Ведомствлық бағынысты ұйымдар…</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байланысты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Осы үдерісті реттейтін мемлекеттік органның функияларының тізімі (Мемлекеттік қызметтер тізілімінен)</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мемлекеттік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xml:space="preserve">
Байланысты мемлекеттік қызметтер тізімі (Мемлекеттік қызметтер тізілімінен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19982 болып тіркелді).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Иә (ақпараттық жүйе атауы)/ жоқ</w:t>
            </w:r>
          </w:p>
          <w:bookmarkEnd w:id="32"/>
          <w:p>
            <w:pPr>
              <w:spacing w:after="20"/>
              <w:ind w:left="20"/>
              <w:jc w:val="both"/>
            </w:pPr>
            <w:r>
              <w:rPr>
                <w:rFonts w:ascii="Times New Roman"/>
                <w:b w:val="false"/>
                <w:i w:val="false"/>
                <w:color w:val="000000"/>
                <w:sz w:val="20"/>
              </w:rPr>
              <w:t>
Байланысты ақпараттық жүйе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жататын субъекттің немесе объекттің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Төмендегілердің бірі (жоспарлануда,жұмыс барысында, енгізілген)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атауы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xml:space="preserve">
Бизнес-процестердің тізімі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бизнес-процесс …</w:t>
            </w:r>
          </w:p>
          <w:p>
            <w:pPr>
              <w:spacing w:after="20"/>
              <w:ind w:left="20"/>
              <w:jc w:val="both"/>
            </w:pPr>
            <w:r>
              <w:rPr>
                <w:rFonts w:ascii="Times New Roman"/>
                <w:b w:val="false"/>
                <w:i w:val="false"/>
                <w:color w:val="000000"/>
                <w:sz w:val="20"/>
              </w:rPr>
              <w:t>
</w:t>
            </w:r>
            <w:r>
              <w:rPr>
                <w:rFonts w:ascii="Times New Roman"/>
                <w:b w:val="false"/>
                <w:i w:val="false"/>
                <w:color w:val="000000"/>
                <w:sz w:val="20"/>
              </w:rPr>
              <w:t>- бизнес-процесс …</w:t>
            </w:r>
          </w:p>
          <w:p>
            <w:pPr>
              <w:spacing w:after="20"/>
              <w:ind w:left="20"/>
              <w:jc w:val="both"/>
            </w:pPr>
            <w:r>
              <w:rPr>
                <w:rFonts w:ascii="Times New Roman"/>
                <w:b w:val="false"/>
                <w:i w:val="false"/>
                <w:color w:val="000000"/>
                <w:sz w:val="20"/>
              </w:rPr>
              <w:t>
</w:t>
            </w:r>
            <w:r>
              <w:rPr>
                <w:rFonts w:ascii="Times New Roman"/>
                <w:b w:val="false"/>
                <w:i w:val="false"/>
                <w:color w:val="000000"/>
                <w:sz w:val="20"/>
              </w:rPr>
              <w:t>- бизнес-процесс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Перспективтік Жасанды интеллектті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Ең перспективті технологиялардың тізімі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1</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2</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4. Департаментер</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Ведомствлық бағынысты ұйымдар …</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байланысты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Мемлекеттік органның осы процесті реттейтің функцияларының тізімі (Мемлекеттік қызметтер тізілімінен)</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Байланаысты мемлекеттік кызметтер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xml:space="preserve">
Байланысты мемлекеттік кызметтердің тізімі (Мемлекеттік қызметтер тізілімінен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19982 болып тіркелді).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Иә (ақпараттық жүйе атауы)/ жоқ</w:t>
            </w:r>
          </w:p>
          <w:bookmarkEnd w:id="38"/>
          <w:p>
            <w:pPr>
              <w:spacing w:after="20"/>
              <w:ind w:left="20"/>
              <w:jc w:val="both"/>
            </w:pPr>
            <w:r>
              <w:rPr>
                <w:rFonts w:ascii="Times New Roman"/>
                <w:b w:val="false"/>
                <w:i w:val="false"/>
                <w:color w:val="000000"/>
                <w:sz w:val="20"/>
              </w:rPr>
              <w:t>
Байланысты ақпараттық жүйелердің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субъекттің немесе объекттің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біреу (жоспарлануда,жұмыс барысында, енгізілді)</w:t>
            </w:r>
          </w:p>
        </w:tc>
      </w:tr>
    </w:tbl>
    <w:bookmarkStart w:name="z77" w:id="39"/>
    <w:p>
      <w:pPr>
        <w:spacing w:after="0"/>
        <w:ind w:left="0"/>
        <w:jc w:val="both"/>
      </w:pPr>
      <w:r>
        <w:rPr>
          <w:rFonts w:ascii="Times New Roman"/>
          <w:b w:val="false"/>
          <w:i w:val="false"/>
          <w:color w:val="000000"/>
          <w:sz w:val="28"/>
        </w:rPr>
        <w:t>
      1.2 бөлім барлық кейстерді ( бизнес-процестер топтарын) өмірлік цикл бойынша қамтуы тиіс.</w:t>
      </w:r>
    </w:p>
    <w:bookmarkEnd w:id="39"/>
    <w:bookmarkStart w:name="z78" w:id="40"/>
    <w:p>
      <w:pPr>
        <w:spacing w:after="0"/>
        <w:ind w:left="0"/>
        <w:jc w:val="both"/>
      </w:pPr>
      <w:r>
        <w:rPr>
          <w:rFonts w:ascii="Times New Roman"/>
          <w:b w:val="false"/>
          <w:i w:val="false"/>
          <w:color w:val="000000"/>
          <w:sz w:val="28"/>
        </w:rPr>
        <w:t>
      1.3. Сфера бойынша жоспар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(үдеріс)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41"/>
    <w:p>
      <w:pPr>
        <w:spacing w:after="0"/>
        <w:ind w:left="0"/>
        <w:jc w:val="both"/>
      </w:pPr>
      <w:r>
        <w:rPr>
          <w:rFonts w:ascii="Times New Roman"/>
          <w:b w:val="false"/>
          <w:i w:val="false"/>
          <w:color w:val="000000"/>
          <w:sz w:val="28"/>
        </w:rPr>
        <w:t>
      R - реинжиниринг, F – үдерістің мақсатты нұсқасың іске асыру, D – үдерістің онтайлы нұсқасың іске асыру</w:t>
      </w:r>
    </w:p>
    <w:bookmarkEnd w:id="41"/>
    <w:bookmarkStart w:name="z80" w:id="42"/>
    <w:p>
      <w:pPr>
        <w:spacing w:after="0"/>
        <w:ind w:left="0"/>
        <w:jc w:val="both"/>
      </w:pPr>
      <w:r>
        <w:rPr>
          <w:rFonts w:ascii="Times New Roman"/>
          <w:b w:val="false"/>
          <w:i w:val="false"/>
          <w:color w:val="000000"/>
          <w:sz w:val="28"/>
        </w:rPr>
        <w:t>
      1.4 Басым жобалар (Fast Track жобалары)</w:t>
      </w:r>
    </w:p>
    <w:bookmarkEnd w:id="42"/>
    <w:bookmarkStart w:name="z81" w:id="43"/>
    <w:p>
      <w:pPr>
        <w:spacing w:after="0"/>
        <w:ind w:left="0"/>
        <w:jc w:val="both"/>
      </w:pPr>
      <w:r>
        <w:rPr>
          <w:rFonts w:ascii="Times New Roman"/>
          <w:b w:val="false"/>
          <w:i w:val="false"/>
          <w:color w:val="000000"/>
          <w:sz w:val="28"/>
        </w:rPr>
        <w:t>
      Цифрлық трансформацияда бюджеттік шығындар, ықтимал экономикалық әсері, еңбек сыйымдылығы немесе пайдаланушылардан келіп түскен шағымдар саны жағынан ең маңызды процестер тізімі. Әр сала үшін кемінде бір процесс көрсетілуі тиіс.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бойынша күрделікпен өзеклілік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дәл осы процес ерекшк назар аударуға лайық (шығындар, шығымдар, күрделілік, ұзақ мерзім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Еңгізу нәтижесінде қандай ықтимал әсерлер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шешімдер немесе техналогиялар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сәтті қолдану мысалдары</w:t>
            </w:r>
          </w:p>
        </w:tc>
      </w:tr>
    </w:tbl>
    <w:bookmarkStart w:name="z82" w:id="44"/>
    <w:p>
      <w:pPr>
        <w:spacing w:after="0"/>
        <w:ind w:left="0"/>
        <w:jc w:val="both"/>
      </w:pPr>
      <w:r>
        <w:rPr>
          <w:rFonts w:ascii="Times New Roman"/>
          <w:b w:val="false"/>
          <w:i w:val="false"/>
          <w:color w:val="000000"/>
          <w:sz w:val="28"/>
        </w:rPr>
        <w:t>
      Салалар трансформациясының жиынтық трафигі ( Гант диаграммасы)</w:t>
      </w:r>
    </w:p>
    <w:bookmarkEnd w:id="44"/>
    <w:bookmarkStart w:name="z83" w:id="45"/>
    <w:p>
      <w:pPr>
        <w:spacing w:after="0"/>
        <w:ind w:left="0"/>
        <w:jc w:val="both"/>
      </w:pPr>
      <w:r>
        <w:rPr>
          <w:rFonts w:ascii="Times New Roman"/>
          <w:b w:val="false"/>
          <w:i w:val="false"/>
          <w:color w:val="000000"/>
          <w:sz w:val="28"/>
        </w:rPr>
        <w:t>
      Гант диаграммасы көрсетілген кейстермен, жауапты құрылымдық департаментпен және тоқсымдық-бесжылдықкезеңмен бейнеленген; ренжиниринг пе технологияларды нгізу басымдығымен. Іске асыру бөлімінде: 2021 -2024 жылдары бұрын ренжиниринг жүргізілген бинес-процестердің мақсатты нұсқаларын енгізу бойынша іс –шараларды қамту ұсыналады (кейстер бойынша).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бөліімше (Департамент / Комитет)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84" w:id="46"/>
    <w:p>
      <w:pPr>
        <w:spacing w:after="0"/>
        <w:ind w:left="0"/>
        <w:jc w:val="both"/>
      </w:pPr>
      <w:r>
        <w:rPr>
          <w:rFonts w:ascii="Times New Roman"/>
          <w:b w:val="false"/>
          <w:i w:val="false"/>
          <w:color w:val="000000"/>
          <w:sz w:val="28"/>
        </w:rPr>
        <w:t>
      R - реинжиниринг, F – үдерістің мақсатты нұсқасың іске асыру, D – үдерістің онтайлы нұсқасың іске асыру процесса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