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253f" w14:textId="c932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Есептілікті ұсыну тәртібін, мерзімдері мен нысандарын, сондай-ақ ақпараттық жүйелерді құруға немесе дамытуға байланысты гранттарды пайдаланудың барысы мен нәтижелері туралы ұсынылатын ақпаратқа қойылатын талаптарды айқындау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2025 жылғы 22 мамырдағы № 243/НҚ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Есептілікті ұсыну тәртібін, мерзімдері мен нысандарын, сондай-ақ ақпараттық жүйелерді құруға немесе дамытуға байланысты гранттарды пайдаланудың барысы мен нәтижелері туралы ұсынылатын ақпаратқа қойылатын талаптарды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Архитектура және цифрлық трансформация саясаты департаменті:</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Коняшкин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бекітілді</w:t>
            </w:r>
          </w:p>
        </w:tc>
      </w:tr>
    </w:tbl>
    <w:bookmarkStart w:name="z16" w:id="7"/>
    <w:p>
      <w:pPr>
        <w:spacing w:after="0"/>
        <w:ind w:left="0"/>
        <w:jc w:val="left"/>
      </w:pPr>
      <w:r>
        <w:rPr>
          <w:rFonts w:ascii="Times New Roman"/>
          <w:b/>
          <w:i w:val="false"/>
          <w:color w:val="000000"/>
        </w:rPr>
        <w:t xml:space="preserve"> Есептілікті ұсыну тәртібін, мерзімдері мен нысандарын, сондай-ақ ақпараттық жүйелерді құруға немесе дамытуға байланысты гранттарды пайдаланудың барысы мен нәтижелері туралы ұсынылатын ақпаратқа қойылатын талаптарды айқындау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Есептілікті ұсыну тәртібін, мерзімдері мен нысандарын, сондай-ақ ақпараттық жүйелерді құруға немесе дамытуға байланысты гранттарды пайдаланудың барысы мен нәтижелері туралы ұсынылатын ақпаратқа қойылатын талаптарды айқындау қағидалары (бұдан әрі – Қағидалар) Қазақстан Республикасы Бюджет кодексінің 167-бабының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әзірленді және есептілікті ұсыну тәртібін, мерзімдері мен нысандарын, сондай-ақ ақпараттық жүйелерді құруға немесе дамытуға байланысты гранттарды (бұдан әрі – байланысты гранттар) пайдаланудың барысы мен нәтижелері туралы ұсынылатын ақпаратқа қойылатын талаптарды айқындайды.</w:t>
      </w:r>
    </w:p>
    <w:bookmarkEnd w:id="9"/>
    <w:bookmarkStart w:name="z19" w:id="10"/>
    <w:p>
      <w:pPr>
        <w:spacing w:after="0"/>
        <w:ind w:left="0"/>
        <w:jc w:val="both"/>
      </w:pPr>
      <w:r>
        <w:rPr>
          <w:rFonts w:ascii="Times New Roman"/>
          <w:b w:val="false"/>
          <w:i w:val="false"/>
          <w:color w:val="000000"/>
          <w:sz w:val="28"/>
        </w:rPr>
        <w:t>
      2. Байланысты гранттарды пайдалану барысы және нәтижелері туралы есептілікті және ақпаратты ұсынудың мақсаты (бұдан әрі – есептілік және ақпарат) техникалық шешімдердің ақпараттандыру саласындағы заңнама талаптарына сәйкестігін бағалау болып табылады.</w:t>
      </w:r>
    </w:p>
    <w:bookmarkEnd w:id="10"/>
    <w:bookmarkStart w:name="z20"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bookmarkStart w:name="z21" w:id="12"/>
    <w:p>
      <w:pPr>
        <w:spacing w:after="0"/>
        <w:ind w:left="0"/>
        <w:jc w:val="both"/>
      </w:pPr>
      <w:r>
        <w:rPr>
          <w:rFonts w:ascii="Times New Roman"/>
          <w:b w:val="false"/>
          <w:i w:val="false"/>
          <w:color w:val="000000"/>
          <w:sz w:val="28"/>
        </w:rPr>
        <w:t>
      1)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2"/>
    <w:bookmarkStart w:name="z22" w:id="13"/>
    <w:p>
      <w:pPr>
        <w:spacing w:after="0"/>
        <w:ind w:left="0"/>
        <w:jc w:val="both"/>
      </w:pPr>
      <w:r>
        <w:rPr>
          <w:rFonts w:ascii="Times New Roman"/>
          <w:b w:val="false"/>
          <w:i w:val="false"/>
          <w:color w:val="000000"/>
          <w:sz w:val="28"/>
        </w:rPr>
        <w:t>
      2)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бағдарламаның шеңберінде республикалық және жергілікті бюджеттерден қоса қаржыландыруды көздейтін гранттар;</w:t>
      </w:r>
    </w:p>
    <w:bookmarkEnd w:id="13"/>
    <w:bookmarkStart w:name="z23" w:id="14"/>
    <w:p>
      <w:pPr>
        <w:spacing w:after="0"/>
        <w:ind w:left="0"/>
        <w:jc w:val="both"/>
      </w:pPr>
      <w:r>
        <w:rPr>
          <w:rFonts w:ascii="Times New Roman"/>
          <w:b w:val="false"/>
          <w:i w:val="false"/>
          <w:color w:val="000000"/>
          <w:sz w:val="28"/>
        </w:rPr>
        <w:t>
      3) байланысты грант туралы келісім – Қазақстан Республикасына өтеусіз қаржылық немесе техникалық көмек ұсыну көзделген мемлекеттік орган және донор арасындағы шарт;</w:t>
      </w:r>
    </w:p>
    <w:bookmarkEnd w:id="14"/>
    <w:bookmarkStart w:name="z24" w:id="15"/>
    <w:p>
      <w:pPr>
        <w:spacing w:after="0"/>
        <w:ind w:left="0"/>
        <w:jc w:val="both"/>
      </w:pPr>
      <w:r>
        <w:rPr>
          <w:rFonts w:ascii="Times New Roman"/>
          <w:b w:val="false"/>
          <w:i w:val="false"/>
          <w:color w:val="000000"/>
          <w:sz w:val="28"/>
        </w:rPr>
        <w:t>
      4) донорлар – шет мемлекеттер, олардың үкіметтері мен агенттіктері, халықаралық және шетелдік мемлекеттік ұйымдар, қызметі Қазақстан Республикасының Конституциясына қайшы келмейтін шетелдердің үкіметтік емес қоғамдық ұйымдары және қорлары.</w:t>
      </w:r>
    </w:p>
    <w:bookmarkEnd w:id="15"/>
    <w:bookmarkStart w:name="z25" w:id="16"/>
    <w:p>
      <w:pPr>
        <w:spacing w:after="0"/>
        <w:ind w:left="0"/>
        <w:jc w:val="both"/>
      </w:pPr>
      <w:r>
        <w:rPr>
          <w:rFonts w:ascii="Times New Roman"/>
          <w:b w:val="false"/>
          <w:i w:val="false"/>
          <w:color w:val="000000"/>
          <w:sz w:val="28"/>
        </w:rPr>
        <w:t>
      5) "электрондық үкіметтің" архитектуралық порталы (бұдан әрі – архитектуралық портал) – мемлекеттік органдардың ақпараттандыру саласындағы мониторинг, талдау және жоспарлау үшін одан әрі пайдалану мақсатында "электрондық үкіметтің", "электрондық үкіметтің" архитектурасының, платформалық бағдарламалық өнімдердің ақпараттандыру объектілері туралы мәліметтерді есепке алуды, сақтауды және жүйелеуді жүзеге асыруға арналған ақпараттандыру объектісі.</w:t>
      </w:r>
    </w:p>
    <w:bookmarkEnd w:id="16"/>
    <w:bookmarkStart w:name="z26" w:id="17"/>
    <w:p>
      <w:pPr>
        <w:spacing w:after="0"/>
        <w:ind w:left="0"/>
        <w:jc w:val="left"/>
      </w:pPr>
      <w:r>
        <w:rPr>
          <w:rFonts w:ascii="Times New Roman"/>
          <w:b/>
          <w:i w:val="false"/>
          <w:color w:val="000000"/>
        </w:rPr>
        <w:t xml:space="preserve"> 2-тарау. Есептілік нысандарын, сондай-ақ ақпараттық жүйелерді құруға немесе дамытуға байланысты гранттарды пайдаланудың барысы мен нәтижелері туралы ұсынылатын ақпаратқа қойылатын талаптарды ұсыну тәртібі</w:t>
      </w:r>
    </w:p>
    <w:bookmarkEnd w:id="17"/>
    <w:bookmarkStart w:name="z27" w:id="18"/>
    <w:p>
      <w:pPr>
        <w:spacing w:after="0"/>
        <w:ind w:left="0"/>
        <w:jc w:val="both"/>
      </w:pPr>
      <w:r>
        <w:rPr>
          <w:rFonts w:ascii="Times New Roman"/>
          <w:b w:val="false"/>
          <w:i w:val="false"/>
          <w:color w:val="000000"/>
          <w:sz w:val="28"/>
        </w:rPr>
        <w:t xml:space="preserve">
      4. Есептік айдан кейінгі айдың жиырмасында байланысты гранттарды іске асыруға жауапты Қазақстан Республикасының орталық мемлекеттік немесе жергілікті өкілеттік немесе атқарушы органдары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байланысты гранттарды пайдалану барысы туралы есеп нысаны бойынша уәкілетті органға есептілік нысандарын ұсынады.</w:t>
      </w:r>
    </w:p>
    <w:bookmarkEnd w:id="18"/>
    <w:bookmarkStart w:name="z28" w:id="19"/>
    <w:p>
      <w:pPr>
        <w:spacing w:after="0"/>
        <w:ind w:left="0"/>
        <w:jc w:val="both"/>
      </w:pPr>
      <w:r>
        <w:rPr>
          <w:rFonts w:ascii="Times New Roman"/>
          <w:b w:val="false"/>
          <w:i w:val="false"/>
          <w:color w:val="000000"/>
          <w:sz w:val="28"/>
        </w:rPr>
        <w:t>
      6. Қазақстан Республикасының орталық мемлекеттік немесе жергілікті өкілді немесе атқарушы органдарынан келіп түскен есептілік пен ақпаратты уәкілетті орган он жұмыс күні ішінде қарайды.</w:t>
      </w:r>
    </w:p>
    <w:bookmarkEnd w:id="19"/>
    <w:bookmarkStart w:name="z29" w:id="20"/>
    <w:p>
      <w:pPr>
        <w:spacing w:after="0"/>
        <w:ind w:left="0"/>
        <w:jc w:val="both"/>
      </w:pPr>
      <w:r>
        <w:rPr>
          <w:rFonts w:ascii="Times New Roman"/>
          <w:b w:val="false"/>
          <w:i w:val="false"/>
          <w:color w:val="000000"/>
          <w:sz w:val="28"/>
        </w:rPr>
        <w:t xml:space="preserve">
      7. Уәкілетті орган алынған ақпарат негізінде нормативтік-техникалық құжаттаманың және жобалық техникалық құжаттаманың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талаптарға</w:t>
      </w:r>
      <w:r>
        <w:rPr>
          <w:rFonts w:ascii="Times New Roman"/>
          <w:b w:val="false"/>
          <w:i w:val="false"/>
          <w:color w:val="000000"/>
          <w:sz w:val="28"/>
        </w:rPr>
        <w:t xml:space="preserve"> сәйкестігіне бағалауды жүзеге асырады.</w:t>
      </w:r>
    </w:p>
    <w:bookmarkEnd w:id="20"/>
    <w:bookmarkStart w:name="z30" w:id="21"/>
    <w:p>
      <w:pPr>
        <w:spacing w:after="0"/>
        <w:ind w:left="0"/>
        <w:jc w:val="both"/>
      </w:pPr>
      <w:r>
        <w:rPr>
          <w:rFonts w:ascii="Times New Roman"/>
          <w:b w:val="false"/>
          <w:i w:val="false"/>
          <w:color w:val="000000"/>
          <w:sz w:val="28"/>
        </w:rPr>
        <w:t>
      8. Бағалау қорытындысы бойынша уәкілетті орган байланысты гранттарды пайдалану бойынша қол жеткізілген нәтижелерді жақсарту, түзету бойынша ұсынымдарды қалыптастырады.</w:t>
      </w:r>
    </w:p>
    <w:bookmarkEnd w:id="21"/>
    <w:bookmarkStart w:name="z31" w:id="22"/>
    <w:p>
      <w:pPr>
        <w:spacing w:after="0"/>
        <w:ind w:left="0"/>
        <w:jc w:val="both"/>
      </w:pPr>
      <w:r>
        <w:rPr>
          <w:rFonts w:ascii="Times New Roman"/>
          <w:b w:val="false"/>
          <w:i w:val="false"/>
          <w:color w:val="000000"/>
          <w:sz w:val="28"/>
        </w:rPr>
        <w:t xml:space="preserve">
      9. Бюджет кодексінің 166-бабының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байланысты грантты пайдалану аяқталғаннан кейін байланысты гранттарды алушы мемлекеттік ұйымдар бюджеттік саясат жөніндегі орталық уәкілетті органға, ал Ақпараттық жүйелерді құруға және дамытуға бағытталған немесе көздейтін байланысты гранттар бойынша сондай-ақ уәкілетті органға (бұдан әрі – уәкілетті орган) өтінімі бойынша байланысты грантты тарту жүзеге асырылған донордың уәкілетті өкілі және орталық мемлекеттік немесе жергілікті өкілді немесе атқарушы органның бірінші басшысы қол қойған байланысты грантты пайдалану туралы түпкілікті есепті ұсынады.</w:t>
      </w:r>
    </w:p>
    <w:bookmarkEnd w:id="22"/>
    <w:bookmarkStart w:name="z32" w:id="23"/>
    <w:p>
      <w:pPr>
        <w:spacing w:after="0"/>
        <w:ind w:left="0"/>
        <w:jc w:val="both"/>
      </w:pPr>
      <w:r>
        <w:rPr>
          <w:rFonts w:ascii="Times New Roman"/>
          <w:b w:val="false"/>
          <w:i w:val="false"/>
          <w:color w:val="000000"/>
          <w:sz w:val="28"/>
        </w:rPr>
        <w:t xml:space="preserve">
      10. Уәкілетті органға ақпаратты жолдаған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есептер нысандары қоса берілуі қажет.</w:t>
      </w:r>
    </w:p>
    <w:bookmarkEnd w:id="23"/>
    <w:bookmarkStart w:name="z33" w:id="24"/>
    <w:p>
      <w:pPr>
        <w:spacing w:after="0"/>
        <w:ind w:left="0"/>
        <w:jc w:val="both"/>
      </w:pPr>
      <w:r>
        <w:rPr>
          <w:rFonts w:ascii="Times New Roman"/>
          <w:b w:val="false"/>
          <w:i w:val="false"/>
          <w:color w:val="000000"/>
          <w:sz w:val="28"/>
        </w:rPr>
        <w:t>
      11. Есептердегі мәліметтер дәйекті және өзекті болуы тиіс.</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ұсыну тәртібін,</w:t>
            </w:r>
            <w:r>
              <w:br/>
            </w:r>
            <w:r>
              <w:rPr>
                <w:rFonts w:ascii="Times New Roman"/>
                <w:b w:val="false"/>
                <w:i w:val="false"/>
                <w:color w:val="000000"/>
                <w:sz w:val="20"/>
              </w:rPr>
              <w:t>мерзімдері мен нысандарын, сондай-ақ ақпараттық жүйелерді</w:t>
            </w:r>
            <w:r>
              <w:br/>
            </w:r>
            <w:r>
              <w:rPr>
                <w:rFonts w:ascii="Times New Roman"/>
                <w:b w:val="false"/>
                <w:i w:val="false"/>
                <w:color w:val="000000"/>
                <w:sz w:val="20"/>
              </w:rPr>
              <w:t>құруға немесе дамытуға</w:t>
            </w:r>
            <w:r>
              <w:br/>
            </w:r>
            <w:r>
              <w:rPr>
                <w:rFonts w:ascii="Times New Roman"/>
                <w:b w:val="false"/>
                <w:i w:val="false"/>
                <w:color w:val="000000"/>
                <w:sz w:val="20"/>
              </w:rPr>
              <w:t>байланысты гранттарды</w:t>
            </w:r>
            <w:r>
              <w:br/>
            </w:r>
            <w:r>
              <w:rPr>
                <w:rFonts w:ascii="Times New Roman"/>
                <w:b w:val="false"/>
                <w:i w:val="false"/>
                <w:color w:val="000000"/>
                <w:sz w:val="20"/>
              </w:rPr>
              <w:t>пайдаланудың барысы мен</w:t>
            </w:r>
            <w:r>
              <w:br/>
            </w:r>
            <w:r>
              <w:rPr>
                <w:rFonts w:ascii="Times New Roman"/>
                <w:b w:val="false"/>
                <w:i w:val="false"/>
                <w:color w:val="000000"/>
                <w:sz w:val="20"/>
              </w:rPr>
              <w:t>нәтижелері туралы ұсынылатын</w:t>
            </w:r>
            <w:r>
              <w:br/>
            </w:r>
            <w:r>
              <w:rPr>
                <w:rFonts w:ascii="Times New Roman"/>
                <w:b w:val="false"/>
                <w:i w:val="false"/>
                <w:color w:val="000000"/>
                <w:sz w:val="20"/>
              </w:rPr>
              <w:t>ақпаратқа қойылатын</w:t>
            </w:r>
            <w:r>
              <w:br/>
            </w:r>
            <w:r>
              <w:rPr>
                <w:rFonts w:ascii="Times New Roman"/>
                <w:b w:val="false"/>
                <w:i w:val="false"/>
                <w:color w:val="000000"/>
                <w:sz w:val="20"/>
              </w:rPr>
              <w:t>талаптарды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5"/>
    <w:p>
      <w:pPr>
        <w:spacing w:after="0"/>
        <w:ind w:left="0"/>
        <w:jc w:val="left"/>
      </w:pPr>
      <w:r>
        <w:rPr>
          <w:rFonts w:ascii="Times New Roman"/>
          <w:b/>
          <w:i w:val="false"/>
          <w:color w:val="000000"/>
        </w:rPr>
        <w:t xml:space="preserve"> Байланысты гранттарды пайдалану туралы есеп</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Есептіліктіұсыну кезеңі (ай)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құрылатын немесе дамытылатын ақпараттық жүйесі туралы жалпы мәліметтер, оның ішінде ақпараттық жүйе шеңберінде қалыптастырылатын және пайдаланылатын электрондық ақпараттық ресурстар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толық және қысқартылған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құру немесе дамытудың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құру немесе дамыту бойынша жұмыстарды орындау мерзімдері (ақпараттық жүйені пайдалануға енгізу жұмыстарының басталған және аяқталатын 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құру немесе дамыту және оны пайдалану үшін негіздеме (тиісті 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қолдайтын функциясы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шешетін негізгі міндеттер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сыныбы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6"/>
    <w:p>
      <w:pPr>
        <w:spacing w:after="0"/>
        <w:ind w:left="0"/>
        <w:jc w:val="both"/>
      </w:pPr>
      <w:r>
        <w:rPr>
          <w:rFonts w:ascii="Times New Roman"/>
          <w:b w:val="false"/>
          <w:i w:val="false"/>
          <w:color w:val="000000"/>
          <w:sz w:val="28"/>
        </w:rPr>
        <w:t>
      Кестенің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құрылатын немесе дамытылатын ақпараттық жүйесі туралы жалпы мәліметтер, оның ішінде ақпараттық жүйе шеңберінде қалыптастырылатын және пайдаланылатын электрондық ақпараттық ресурстар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игерілуі (жұмсалған)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түпкілікті көрсеткіштерге қол жеткізу мәртебесі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өзара әрекеттесуі (ведомствоаралық, ведомстволық), өзге де ақпараттық жүйелермен интеграциясы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қолданылатын анықтамалықтар тізбесі (толтыру көздері, деректердің форматтары)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деректерді сәйкестендірушілер тізбесі, оларды қалыптастыру қағидатын көрсету қажет (жалпыға бірдей VIN, ЖСН, БСН, БСК және тағы басқа)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7"/>
    <w:p>
      <w:pPr>
        <w:spacing w:after="0"/>
        <w:ind w:left="0"/>
        <w:jc w:val="both"/>
      </w:pPr>
      <w:r>
        <w:rPr>
          <w:rFonts w:ascii="Times New Roman"/>
          <w:b w:val="false"/>
          <w:i w:val="false"/>
          <w:color w:val="000000"/>
          <w:sz w:val="28"/>
        </w:rPr>
        <w:t>
      Кестенің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құрылатын немесе дамытылатын ақпараттық жүйесі туралы жалпы мәліметтер, оның ішінде ақпараттық жүйе шеңберінде қалыптастырылатын және пайдаланылатын электрондық ақпараттық ресурстар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гранттардың есебінен алынған мемлекеттік органның бағдарламалық қамтылымының, "электрондық үкіметтің" ақпараттық-коммуникациялық инфрақұрылымының құрауыштарын түгендеу тізбесі және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жүйедегі электрондық ақпараттық ресурстардың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өнімнің атауы (пайдаланылатын технологиялық платформаның атауы; пайдаланылатын деректер қорының атауы; бағдарламалық өнімнің жұмысын қамтамасыз ету үшін қолданылатын серверлік жабдықтың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компаниясына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компаниясына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типі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немесе дамытылатын ақпараттық жүйенің техникалық және жобалық құжаттамасын бекіту және (немесе) оған өзгеріс енгізу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тәжірибелік пайдалануға енгізу туралы, ақпараттық жүйенің және (немесе) олардың құраушы бөліктерінің ақпараттық қауіпсіздік талаптарына сәйкестігіне сынау және аттестаттау жүргізу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тәжірибелік пайдалануға енгізу, ақпараттық жүйенің және (немесе) олардың құраушы бөліктерінің ақпараттық қауіпсіздік талаптарына сәйкестігіне сынау және аттестаттау жүргізу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тәжірибелік пайдалануға енгізу, ақпараттық жүйенің және (немесе) олардың құраушы бөліктерінің ақпараттық қауіпсіздік талаптарына сәйкестігіне сынау және аттестаттау жүргізу қорытындылары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9"/>
    <w:p>
      <w:pPr>
        <w:spacing w:after="0"/>
        <w:ind w:left="0"/>
        <w:jc w:val="both"/>
      </w:pPr>
      <w:r>
        <w:rPr>
          <w:rFonts w:ascii="Times New Roman"/>
          <w:b w:val="false"/>
          <w:i w:val="false"/>
          <w:color w:val="000000"/>
          <w:sz w:val="28"/>
        </w:rPr>
        <w:t>
      Аббревиатуралардың толық жазылуы:</w:t>
      </w:r>
    </w:p>
    <w:bookmarkEnd w:id="29"/>
    <w:bookmarkStart w:name="z41" w:id="30"/>
    <w:p>
      <w:pPr>
        <w:spacing w:after="0"/>
        <w:ind w:left="0"/>
        <w:jc w:val="both"/>
      </w:pPr>
      <w:r>
        <w:rPr>
          <w:rFonts w:ascii="Times New Roman"/>
          <w:b w:val="false"/>
          <w:i w:val="false"/>
          <w:color w:val="000000"/>
          <w:sz w:val="28"/>
        </w:rPr>
        <w:t>
      VIN – Vehicle Identification Number;</w:t>
      </w:r>
    </w:p>
    <w:bookmarkEnd w:id="30"/>
    <w:bookmarkStart w:name="z42" w:id="31"/>
    <w:p>
      <w:pPr>
        <w:spacing w:after="0"/>
        <w:ind w:left="0"/>
        <w:jc w:val="both"/>
      </w:pPr>
      <w:r>
        <w:rPr>
          <w:rFonts w:ascii="Times New Roman"/>
          <w:b w:val="false"/>
          <w:i w:val="false"/>
          <w:color w:val="000000"/>
          <w:sz w:val="28"/>
        </w:rPr>
        <w:t>
      ЖСН – Жеке сәйкестендіру нөмірі;</w:t>
      </w:r>
    </w:p>
    <w:bookmarkEnd w:id="31"/>
    <w:bookmarkStart w:name="z43" w:id="32"/>
    <w:p>
      <w:pPr>
        <w:spacing w:after="0"/>
        <w:ind w:left="0"/>
        <w:jc w:val="both"/>
      </w:pPr>
      <w:r>
        <w:rPr>
          <w:rFonts w:ascii="Times New Roman"/>
          <w:b w:val="false"/>
          <w:i w:val="false"/>
          <w:color w:val="000000"/>
          <w:sz w:val="28"/>
        </w:rPr>
        <w:t>
      БСН – Бизнес сәйкестендіру нөмірі;</w:t>
      </w:r>
    </w:p>
    <w:bookmarkEnd w:id="32"/>
    <w:bookmarkStart w:name="z44" w:id="33"/>
    <w:p>
      <w:pPr>
        <w:spacing w:after="0"/>
        <w:ind w:left="0"/>
        <w:jc w:val="both"/>
      </w:pPr>
      <w:r>
        <w:rPr>
          <w:rFonts w:ascii="Times New Roman"/>
          <w:b w:val="false"/>
          <w:i w:val="false"/>
          <w:color w:val="000000"/>
          <w:sz w:val="28"/>
        </w:rPr>
        <w:t>
      БСК – Банктік сәйкестендіру коды.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