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4822" w14:textId="9a14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министрінің министрінің м.а. 2025 жылғы 29 тамыздағы № 288 бұйрығы. Күші жойылды - Қазақстан Республикасы Көлік министрінің м.а. 2025 жылғы 6 қазандағы № 326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06.10.2025 </w:t>
      </w:r>
      <w:r>
        <w:rPr>
          <w:rFonts w:ascii="Times New Roman"/>
          <w:b w:val="false"/>
          <w:i w:val="false"/>
          <w:color w:val="ff0000"/>
          <w:sz w:val="28"/>
        </w:rPr>
        <w:t>№ 326</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9-1) тармақшамен толықтырылсын:</w:t>
      </w:r>
    </w:p>
    <w:bookmarkStart w:name="z8" w:id="3"/>
    <w:p>
      <w:pPr>
        <w:spacing w:after="0"/>
        <w:ind w:left="0"/>
        <w:jc w:val="both"/>
      </w:pPr>
      <w:r>
        <w:rPr>
          <w:rFonts w:ascii="Times New Roman"/>
          <w:b w:val="false"/>
          <w:i w:val="false"/>
          <w:color w:val="000000"/>
          <w:sz w:val="28"/>
        </w:rPr>
        <w:t>
      "9-1) республикалық маңызы бар автомобиль жолдарының учаскелерінде орнатылған автоматтандырылған өлшеу станциясымен тіркелген әкімшілік құқық бұзушылықтарды қоспағанда,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
    <w:bookmarkStart w:name="z9" w:id="4"/>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"4) республикалық маңызы бар автомобиль жолдарының учаскелерінде орнатылған автоматтандырылған өлшеу станциясымен тіркелген әкімшілік құқық бұзушылықтарды қоспағанда,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
    <w:bookmarkStart w:name="z12" w:id="7"/>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w:t>
      </w:r>
    </w:p>
    <w:bookmarkEnd w:id="7"/>
    <w:bookmarkStart w:name="z13" w:id="8"/>
    <w:p>
      <w:pPr>
        <w:spacing w:after="0"/>
        <w:ind w:left="0"/>
        <w:jc w:val="both"/>
      </w:pPr>
      <w:r>
        <w:rPr>
          <w:rFonts w:ascii="Times New Roman"/>
          <w:b w:val="false"/>
          <w:i w:val="false"/>
          <w:color w:val="000000"/>
          <w:sz w:val="28"/>
        </w:rPr>
        <w:t>
      1) осы бұйрық бекітілген күннен бастап күтізбелік бес күн ішінде осы бұйрықтың электрондық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қол қойылған күннен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