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0fb45" w14:textId="7b0f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министрлігінің Теміржол және су көлігі комитеті" республикалық мемлекеттік мекемесінің, "Қазақстан Республикасы Көлік министрлігінің Автомобиль көлігі және көліктік бақылау комитеті" республикалық мемлекеттік мекемесінің және оның аумақтық бөлімшелерінің ережелерін бекіту туралы" Қазақстан Республикасы Көлік министрінің 2023 жылғы 10 қазандағы № 19 бұйрығына толықтыру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16 мамырдағы № 153 бұйрығы</w:t>
      </w:r>
    </w:p>
    <w:p>
      <w:pPr>
        <w:spacing w:after="0"/>
        <w:ind w:left="0"/>
        <w:jc w:val="both"/>
      </w:pPr>
      <w:bookmarkStart w:name="z1" w:id="0"/>
      <w:r>
        <w:rPr>
          <w:rFonts w:ascii="Times New Roman"/>
          <w:b w:val="false"/>
          <w:i w:val="false"/>
          <w:color w:val="000000"/>
          <w:sz w:val="28"/>
        </w:rPr>
        <w:t>
      БҰЙРАМЫН: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Көлік министрлігінің Теміржол және су көлігі комитеті" республикалық мемлекеттік мекемесінің, "Қазақстан Республикасы Көлік министрлігінің Автомобиль көлігі және көліктік бақылау комитеті" республикалық мемлекеттік мекемесінің және оның аумақтық бөлімшелерінің ережелерін бекіту туралы" Қазақстан Республикасы Көлік министрінің 2023 жылғы 10 қазандағы № 19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министрлігінің Теміржол және су көлігі комитеті" республикалық мемлекеттік мекемесінің </w:t>
      </w:r>
      <w:r>
        <w:rPr>
          <w:rFonts w:ascii="Times New Roman"/>
          <w:b w:val="false"/>
          <w:i w:val="false"/>
          <w:color w:val="000000"/>
          <w:sz w:val="28"/>
        </w:rPr>
        <w:t>ережесінде: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29-1) тармақшамен толықтырылсын:</w:t>
      </w:r>
    </w:p>
    <w:bookmarkStart w:name="z5" w:id="3"/>
    <w:p>
      <w:pPr>
        <w:spacing w:after="0"/>
        <w:ind w:left="0"/>
        <w:jc w:val="both"/>
      </w:pPr>
      <w:r>
        <w:rPr>
          <w:rFonts w:ascii="Times New Roman"/>
          <w:b w:val="false"/>
          <w:i w:val="false"/>
          <w:color w:val="000000"/>
          <w:sz w:val="28"/>
        </w:rPr>
        <w:t>
      "29-1) сатып алынатын материалдар мен негізгі құралдардың, жұмыстардың құны мен санын көрсете отырып, магистальдық теміржол желісін дамыту жөніндегі инвестициялық жобаны іске асыруға арналған шығындарды бекіту;".</w:t>
      </w:r>
    </w:p>
    <w:bookmarkEnd w:id="3"/>
    <w:bookmarkStart w:name="z6" w:id="4"/>
    <w:p>
      <w:pPr>
        <w:spacing w:after="0"/>
        <w:ind w:left="0"/>
        <w:jc w:val="both"/>
      </w:pPr>
      <w:r>
        <w:rPr>
          <w:rFonts w:ascii="Times New Roman"/>
          <w:b w:val="false"/>
          <w:i w:val="false"/>
          <w:color w:val="000000"/>
          <w:sz w:val="28"/>
        </w:rPr>
        <w:t>
      2. Қазақстан Республикасы Көлік министрлігінің Теміржол және су көлігі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мемлекеттік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қол қойылған күнінен бастап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Қалиақпаров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