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2119" w14:textId="1022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сәуірдегі № 139 бұйрығы</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"23) осы бұйрыққа 23-қосымшаға сәйкес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мекемесінің ережесі бекітілсін.";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Теміржол және су көлігі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158-1) тармақшамен толықтырылсын:</w:t>
      </w:r>
    </w:p>
    <w:bookmarkStart w:name="z7" w:id="5"/>
    <w:p>
      <w:pPr>
        <w:spacing w:after="0"/>
        <w:ind w:left="0"/>
        <w:jc w:val="both"/>
      </w:pPr>
      <w:r>
        <w:rPr>
          <w:rFonts w:ascii="Times New Roman"/>
          <w:b w:val="false"/>
          <w:i w:val="false"/>
          <w:color w:val="000000"/>
          <w:sz w:val="28"/>
        </w:rPr>
        <w:t>
      "158-1) шетелдіктер мен азаматтығы жоқ адамдар кеме экипажы құрамына кіре алатын жағдайларды уәкілетті орган халықтың көші-қоны мәселелері жөніндегі уәкілетті органмен келісу бойынша айқындау;";</w:t>
      </w:r>
    </w:p>
    <w:bookmarkEnd w:id="5"/>
    <w:bookmarkStart w:name="z8" w:id="6"/>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"Қазақстан Республикасы порттарының теңіз әкімшілігі" республикалық мемлекеттік мекемесінің </w:t>
      </w:r>
      <w:r>
        <w:rPr>
          <w:rFonts w:ascii="Times New Roman"/>
          <w:b w:val="false"/>
          <w:i w:val="false"/>
          <w:color w:val="000000"/>
          <w:sz w:val="28"/>
        </w:rPr>
        <w:t>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мекемесінің ережесі";</w:t>
      </w:r>
    </w:p>
    <w:bookmarkEnd w:id="7"/>
    <w:bookmarkStart w:name="z11"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8"/>
    <w:bookmarkStart w:name="z12" w:id="9"/>
    <w:p>
      <w:pPr>
        <w:spacing w:after="0"/>
        <w:ind w:left="0"/>
        <w:jc w:val="both"/>
      </w:pPr>
      <w:r>
        <w:rPr>
          <w:rFonts w:ascii="Times New Roman"/>
          <w:b w:val="false"/>
          <w:i w:val="false"/>
          <w:color w:val="000000"/>
          <w:sz w:val="28"/>
        </w:rPr>
        <w:t>
      "8) суға батқан мүлiктi алып тастауға рұқсаттар беру;".</w:t>
      </w:r>
    </w:p>
    <w:bookmarkEnd w:id="9"/>
    <w:bookmarkStart w:name="z13" w:id="10"/>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