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ee51" w14:textId="8c8e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Жетісу облысы Панфилов ауданы әкімдігінің 2025 жылғы 26 тамыздағы № 359 қаулысы</w:t>
      </w:r>
    </w:p>
    <w:p>
      <w:pPr>
        <w:spacing w:after="0"/>
        <w:ind w:left="0"/>
        <w:jc w:val="both"/>
      </w:pPr>
      <w:bookmarkStart w:name="z7"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Панфилов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10" w:id="3"/>
    <w:p>
      <w:pPr>
        <w:spacing w:after="0"/>
        <w:ind w:left="0"/>
        <w:jc w:val="both"/>
      </w:pPr>
      <w:r>
        <w:rPr>
          <w:rFonts w:ascii="Times New Roman"/>
          <w:b w:val="false"/>
          <w:i w:val="false"/>
          <w:color w:val="000000"/>
          <w:sz w:val="28"/>
        </w:rPr>
        <w:t>
      2. " Панфилов ауданының жұмыспен қамту және әлеуметтік бағдарламалар бөлімі"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қаулының Панфилов ауданының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Панфилов ауданының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2025 жылғы "26" тамыздағы №359 қаулысына қосымша</w:t>
            </w:r>
          </w:p>
        </w:tc>
      </w:tr>
    </w:tbl>
    <w:bookmarkStart w:name="z17" w:id="8"/>
    <w:p>
      <w:pPr>
        <w:spacing w:after="0"/>
        <w:ind w:left="0"/>
        <w:jc w:val="left"/>
      </w:pPr>
      <w:r>
        <w:rPr>
          <w:rFonts w:ascii="Times New Roman"/>
          <w:b/>
          <w:i w:val="false"/>
          <w:color w:val="000000"/>
        </w:rPr>
        <w:t xml:space="preserve"> Панфилов ауданы бойынша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Аумақтарды жинау, тазалау;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Аумақтарды жинау, тазалау;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Аумақтарды жинау, тазалау;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"Қоңырөлен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Аумақтарды жинау, тазалау;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Аумақтарды жинау, тазалау;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Аумақтарды жинау, тазалау;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Аумақтарды жинау, тазалау;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Аумақтарды жинау, тазалау;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Аумақтарды жинау, тазалау;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Аумақтарды жинау, тазалау;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Аумақтарды жинау, тазалау;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Аумақтарды жинау, тазалау;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қалалық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1"/>
          <w:p>
            <w:pPr>
              <w:spacing w:after="20"/>
              <w:ind w:left="20"/>
              <w:jc w:val="both"/>
            </w:pPr>
            <w:r>
              <w:rPr>
                <w:rFonts w:ascii="Times New Roman"/>
                <w:b w:val="false"/>
                <w:i w:val="false"/>
                <w:color w:val="000000"/>
                <w:sz w:val="20"/>
              </w:rPr>
              <w:t>
Аумақтарды жинау, тазалау;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 Абаттандыру.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