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5dfa" w14:textId="7a15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24 қарашадағы № 49-201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режимінің пайыз мөлшеріндегі мөлшерлемесі салық салық салу объектісіне 4 (төрт) пайыздан 3 (үш)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