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5fcf" w14:textId="d725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22 желтоқсандағы № 52-139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2026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6 348 404 мың теңге, 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1 334 336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55 552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1 224 421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734095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5 459 402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42178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86 500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44 322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958524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- 958524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86500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1045024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2026 жылға арналған резерві 63 795 мың теңге сомасында бекітілсін.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335 861 мың теңге сомасында көзделсін, оның ішінде: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44553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47709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46470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39930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37640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42280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38466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38813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2026 жылдың 1 қаңтарынан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"22" желтоқсандағы №52-139 шешіміне 1-қосымша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 көрсету жағдайында арнайы әлеуметтік қызметтер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"22" желтоқсандағы №52-139 шешіміне 2-қосымша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 көрсету жағдайында арнайы әлеуметтік қызметтер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"22" желтоқсандағы №52-139 шешіміне 3-қосымша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 көрсету жағдайында арнайы әлеуметтік қызметтер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